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48" w:rsidRPr="00483948" w:rsidRDefault="00483948" w:rsidP="00483948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83948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>
            <wp:extent cx="476250" cy="533400"/>
            <wp:effectExtent l="19050" t="0" r="0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8" w:rsidRPr="00483948" w:rsidRDefault="00483948" w:rsidP="0048394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39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</w:t>
      </w:r>
      <w:r w:rsidRPr="004839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ДМИТРОВСКОГО СЕЛЬСКОГО ПОСЕЛЕНИЯ </w:t>
      </w:r>
      <w:r w:rsidRPr="004839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</w:t>
      </w:r>
      <w:r w:rsidRPr="004839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Е</w:t>
      </w:r>
      <w:r w:rsidRPr="004839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483948" w:rsidRPr="00483948" w:rsidTr="00381ADA">
        <w:tc>
          <w:tcPr>
            <w:tcW w:w="4785" w:type="dxa"/>
            <w:hideMark/>
          </w:tcPr>
          <w:p w:rsidR="00483948" w:rsidRPr="00483948" w:rsidRDefault="00483948" w:rsidP="0048394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lang w:eastAsia="en-US"/>
              </w:rPr>
            </w:pPr>
            <w:r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АДМ</w:t>
            </w:r>
            <w:r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/>
              </w:rPr>
              <w:t>І</w:t>
            </w:r>
            <w:r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Н</w:t>
            </w:r>
            <w:r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/>
              </w:rPr>
              <w:t>І</w:t>
            </w:r>
            <w:r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СТРАЦ</w:t>
            </w:r>
            <w:r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/>
              </w:rPr>
              <w:t>І</w:t>
            </w:r>
            <w:r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Я</w:t>
            </w:r>
          </w:p>
          <w:p w:rsidR="00483948" w:rsidRPr="00483948" w:rsidRDefault="00483948" w:rsidP="0048394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ДМИТРІВСЬКОГО</w:t>
            </w:r>
          </w:p>
          <w:p w:rsidR="00483948" w:rsidRPr="00483948" w:rsidRDefault="00483948" w:rsidP="0048394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uk-UA"/>
              </w:rPr>
            </w:pPr>
            <w:r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/>
              </w:rPr>
              <w:t>СІЛЬСКОГО ПОСЕЛЕНИЯ</w:t>
            </w:r>
          </w:p>
          <w:p w:rsidR="00483948" w:rsidRPr="00483948" w:rsidRDefault="00483948" w:rsidP="0048394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СОВ</w:t>
            </w:r>
            <w:r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/>
              </w:rPr>
              <w:t xml:space="preserve">ЄТСЬКОГО РАЙОНУ </w:t>
            </w:r>
          </w:p>
          <w:p w:rsidR="00483948" w:rsidRPr="00483948" w:rsidRDefault="006B16A8" w:rsidP="004839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en-US"/>
              </w:rPr>
            </w:pPr>
            <w:r w:rsidRPr="006B16A8"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483948"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РЕСПУБЛ</w:t>
            </w:r>
            <w:r w:rsidR="00483948"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/>
              </w:rPr>
              <w:t>ІКИ</w:t>
            </w:r>
            <w:r w:rsidR="00483948"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 xml:space="preserve"> КР</w:t>
            </w:r>
            <w:r w:rsidR="00483948"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uk-UA"/>
              </w:rPr>
              <w:t>И</w:t>
            </w:r>
            <w:r w:rsidR="00483948"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М</w:t>
            </w:r>
          </w:p>
        </w:tc>
        <w:tc>
          <w:tcPr>
            <w:tcW w:w="4786" w:type="dxa"/>
          </w:tcPr>
          <w:p w:rsidR="00483948" w:rsidRPr="00483948" w:rsidRDefault="00483948" w:rsidP="00483948">
            <w:pPr>
              <w:ind w:hanging="175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483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КЪАСАБАНЫНЬ ИДАРЕСИ </w:t>
            </w:r>
          </w:p>
          <w:p w:rsidR="00483948" w:rsidRPr="00483948" w:rsidRDefault="00483948" w:rsidP="00483948">
            <w:pPr>
              <w:rPr>
                <w:rFonts w:ascii="Times New Roman" w:eastAsia="Times New Roman" w:hAnsi="Times New Roman" w:cs="Times New Roman"/>
                <w:color w:val="auto"/>
                <w:lang w:val="uk-UA" w:eastAsia="en-US"/>
              </w:rPr>
            </w:pPr>
          </w:p>
        </w:tc>
      </w:tr>
    </w:tbl>
    <w:p w:rsidR="00483948" w:rsidRPr="00483948" w:rsidRDefault="00483948" w:rsidP="00483948">
      <w:pPr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en-US"/>
        </w:rPr>
      </w:pPr>
      <w:r w:rsidRPr="00483948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ПОСТАНОВЛЕНИЕ</w:t>
      </w:r>
    </w:p>
    <w:p w:rsidR="00483948" w:rsidRPr="00483948" w:rsidRDefault="00483948" w:rsidP="0048394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39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от </w:t>
      </w:r>
      <w:r w:rsidRPr="0048394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18 мая 2020 года </w:t>
      </w:r>
      <w:r w:rsidRPr="004839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№</w:t>
      </w:r>
      <w:r w:rsidRPr="00483948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="00CB0E45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483948" w:rsidRDefault="00483948" w:rsidP="00483948">
      <w:pPr>
        <w:pStyle w:val="a5"/>
        <w:spacing w:before="0" w:beforeAutospacing="0" w:after="0" w:afterAutospacing="0"/>
        <w:jc w:val="center"/>
        <w:rPr>
          <w:rFonts w:eastAsia="Arial Unicode MS"/>
          <w:b/>
          <w:color w:val="000000"/>
          <w:sz w:val="28"/>
          <w:szCs w:val="28"/>
        </w:rPr>
      </w:pPr>
      <w:r w:rsidRPr="00483948">
        <w:rPr>
          <w:rFonts w:eastAsia="Arial Unicode MS"/>
          <w:b/>
          <w:color w:val="000000"/>
          <w:sz w:val="28"/>
          <w:szCs w:val="28"/>
        </w:rPr>
        <w:t>с. Дмитровка</w:t>
      </w:r>
    </w:p>
    <w:p w:rsidR="00483948" w:rsidRDefault="00483948" w:rsidP="0048394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45B67" w:rsidRDefault="00045B67" w:rsidP="00483948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41199F" w:rsidRPr="0041199F">
        <w:rPr>
          <w:b/>
          <w:bCs/>
          <w:i/>
          <w:sz w:val="28"/>
          <w:szCs w:val="28"/>
        </w:rPr>
        <w:t>Об утверждении правил работы с</w:t>
      </w:r>
      <w:r w:rsidR="00483948">
        <w:rPr>
          <w:b/>
          <w:bCs/>
          <w:i/>
          <w:sz w:val="28"/>
          <w:szCs w:val="28"/>
        </w:rPr>
        <w:t xml:space="preserve"> обезличенными данными в случае </w:t>
      </w:r>
      <w:r w:rsidR="0041199F" w:rsidRPr="0041199F">
        <w:rPr>
          <w:b/>
          <w:bCs/>
          <w:i/>
          <w:sz w:val="28"/>
          <w:szCs w:val="28"/>
        </w:rPr>
        <w:t xml:space="preserve">обезличивания персональных данных в администрации </w:t>
      </w:r>
      <w:r w:rsidR="00483948">
        <w:rPr>
          <w:b/>
          <w:bCs/>
          <w:i/>
          <w:sz w:val="28"/>
          <w:szCs w:val="28"/>
        </w:rPr>
        <w:t xml:space="preserve">Дмитровского сельского </w:t>
      </w:r>
      <w:r w:rsidR="0041199F" w:rsidRPr="0041199F">
        <w:rPr>
          <w:b/>
          <w:bCs/>
          <w:i/>
          <w:sz w:val="28"/>
          <w:szCs w:val="28"/>
        </w:rPr>
        <w:t xml:space="preserve">поселения </w:t>
      </w:r>
      <w:r w:rsidR="00015794">
        <w:rPr>
          <w:b/>
          <w:bCs/>
          <w:i/>
          <w:sz w:val="28"/>
          <w:szCs w:val="28"/>
        </w:rPr>
        <w:t>Советского</w:t>
      </w:r>
      <w:r w:rsidR="0041199F" w:rsidRPr="0041199F">
        <w:rPr>
          <w:b/>
          <w:bCs/>
          <w:i/>
          <w:sz w:val="28"/>
          <w:szCs w:val="28"/>
        </w:rPr>
        <w:t xml:space="preserve"> района Республики Крым</w:t>
      </w:r>
      <w:r>
        <w:rPr>
          <w:b/>
          <w:bCs/>
          <w:color w:val="000000"/>
          <w:sz w:val="28"/>
          <w:szCs w:val="28"/>
        </w:rPr>
        <w:t>»</w:t>
      </w:r>
    </w:p>
    <w:p w:rsidR="00483948" w:rsidRPr="00A671E6" w:rsidRDefault="00483948" w:rsidP="00483948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</w:p>
    <w:p w:rsidR="00483948" w:rsidRDefault="00A7622B" w:rsidP="004839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22B">
        <w:rPr>
          <w:sz w:val="28"/>
          <w:szCs w:val="28"/>
        </w:rPr>
        <w:t>В соответствии с Федеральным законом от 27 июля 2006 года № 152-ФЗ «О персональных данных»,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</w:t>
      </w:r>
      <w:r w:rsidR="00483948">
        <w:rPr>
          <w:sz w:val="28"/>
          <w:szCs w:val="28"/>
        </w:rPr>
        <w:t xml:space="preserve">ельства Российской Федерации от </w:t>
      </w:r>
      <w:r w:rsidRPr="00A7622B">
        <w:rPr>
          <w:sz w:val="28"/>
          <w:szCs w:val="28"/>
        </w:rPr>
        <w:t xml:space="preserve">15 сентября 2008 года № 687, Уставом муниципального образования </w:t>
      </w:r>
      <w:r w:rsidR="00483948">
        <w:rPr>
          <w:sz w:val="28"/>
          <w:szCs w:val="28"/>
        </w:rPr>
        <w:t xml:space="preserve">Дмитровское </w:t>
      </w:r>
      <w:r w:rsidRPr="00A7622B">
        <w:rPr>
          <w:sz w:val="28"/>
          <w:szCs w:val="28"/>
        </w:rPr>
        <w:t xml:space="preserve">сельское поселение </w:t>
      </w:r>
      <w:r w:rsidR="00015794">
        <w:rPr>
          <w:sz w:val="28"/>
          <w:szCs w:val="28"/>
        </w:rPr>
        <w:t>Советского</w:t>
      </w:r>
      <w:r w:rsidRPr="00A7622B">
        <w:rPr>
          <w:sz w:val="28"/>
          <w:szCs w:val="28"/>
        </w:rPr>
        <w:t xml:space="preserve"> района Республики Крым, администрация </w:t>
      </w:r>
      <w:r w:rsidR="00483948">
        <w:rPr>
          <w:sz w:val="28"/>
          <w:szCs w:val="28"/>
        </w:rPr>
        <w:t>Дмитровского</w:t>
      </w:r>
      <w:r w:rsidRPr="00A7622B">
        <w:rPr>
          <w:sz w:val="28"/>
          <w:szCs w:val="28"/>
        </w:rPr>
        <w:t xml:space="preserve"> сельского поселения </w:t>
      </w:r>
      <w:r w:rsidR="00015794">
        <w:rPr>
          <w:sz w:val="28"/>
          <w:szCs w:val="28"/>
        </w:rPr>
        <w:t>Советского</w:t>
      </w:r>
      <w:r w:rsidRPr="00A7622B">
        <w:rPr>
          <w:sz w:val="28"/>
          <w:szCs w:val="28"/>
        </w:rPr>
        <w:t xml:space="preserve"> района Республики Крым</w:t>
      </w:r>
      <w:r w:rsidR="00A671E6" w:rsidRPr="00A671E6">
        <w:rPr>
          <w:sz w:val="28"/>
          <w:szCs w:val="28"/>
        </w:rPr>
        <w:t>,</w:t>
      </w:r>
    </w:p>
    <w:p w:rsidR="00483948" w:rsidRDefault="00483948" w:rsidP="0048394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C11F8" w:rsidRDefault="00BC11F8" w:rsidP="0048394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C11F8">
        <w:rPr>
          <w:b/>
          <w:sz w:val="28"/>
          <w:szCs w:val="28"/>
        </w:rPr>
        <w:t>П</w:t>
      </w:r>
      <w:r w:rsidR="00A671E6">
        <w:rPr>
          <w:b/>
          <w:sz w:val="28"/>
          <w:szCs w:val="28"/>
        </w:rPr>
        <w:t>ОСТАНОВЛЯЕТ</w:t>
      </w:r>
      <w:r w:rsidRPr="00BC11F8">
        <w:rPr>
          <w:b/>
          <w:sz w:val="28"/>
          <w:szCs w:val="28"/>
        </w:rPr>
        <w:t>:</w:t>
      </w:r>
    </w:p>
    <w:p w:rsidR="00483948" w:rsidRPr="00BC11F8" w:rsidRDefault="00483948" w:rsidP="004839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5794" w:rsidRPr="00015794" w:rsidRDefault="00483948" w:rsidP="00483948">
      <w:pPr>
        <w:pStyle w:val="standard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5794" w:rsidRPr="00015794">
        <w:rPr>
          <w:sz w:val="28"/>
          <w:szCs w:val="28"/>
        </w:rPr>
        <w:t xml:space="preserve">Утвердить Правила работы с обезличенными данными в случае обезличивания персональных данных в администрации </w:t>
      </w:r>
      <w:r>
        <w:rPr>
          <w:sz w:val="28"/>
          <w:szCs w:val="28"/>
        </w:rPr>
        <w:t>Дмитровского</w:t>
      </w:r>
      <w:r w:rsidRPr="00A7622B">
        <w:rPr>
          <w:sz w:val="28"/>
          <w:szCs w:val="28"/>
        </w:rPr>
        <w:t xml:space="preserve"> </w:t>
      </w:r>
      <w:r w:rsidR="00015794" w:rsidRPr="00015794">
        <w:rPr>
          <w:sz w:val="28"/>
          <w:szCs w:val="28"/>
        </w:rPr>
        <w:t xml:space="preserve">сельского поселения </w:t>
      </w:r>
      <w:r w:rsidR="00015794">
        <w:rPr>
          <w:sz w:val="28"/>
          <w:szCs w:val="28"/>
        </w:rPr>
        <w:t>Советского</w:t>
      </w:r>
      <w:r w:rsidR="00015794" w:rsidRPr="00015794">
        <w:rPr>
          <w:sz w:val="28"/>
          <w:szCs w:val="28"/>
        </w:rPr>
        <w:t xml:space="preserve"> района Республики Крым (прилагается).</w:t>
      </w:r>
    </w:p>
    <w:p w:rsidR="00A671E6" w:rsidRPr="00015794" w:rsidRDefault="00483948" w:rsidP="00483948">
      <w:pPr>
        <w:pStyle w:val="standard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056D" w:rsidRPr="00015794">
        <w:rPr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>
        <w:rPr>
          <w:sz w:val="28"/>
          <w:szCs w:val="28"/>
        </w:rPr>
        <w:t>Дмитровского</w:t>
      </w:r>
      <w:r w:rsidRPr="00A7622B">
        <w:rPr>
          <w:sz w:val="28"/>
          <w:szCs w:val="28"/>
        </w:rPr>
        <w:t xml:space="preserve"> </w:t>
      </w:r>
      <w:r w:rsidR="0003056D" w:rsidRPr="00015794">
        <w:rPr>
          <w:sz w:val="28"/>
          <w:szCs w:val="28"/>
        </w:rPr>
        <w:t>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>
        <w:rPr>
          <w:sz w:val="28"/>
          <w:szCs w:val="28"/>
        </w:rPr>
        <w:t>Дмитровское сельское поселение</w:t>
      </w:r>
      <w:r w:rsidR="0003056D" w:rsidRPr="00015794">
        <w:rPr>
          <w:sz w:val="28"/>
          <w:szCs w:val="28"/>
        </w:rPr>
        <w:t xml:space="preserve">» на сайте sovmo.rk.gov.ru. </w:t>
      </w:r>
    </w:p>
    <w:p w:rsidR="00A671E6" w:rsidRPr="00015794" w:rsidRDefault="00483948" w:rsidP="00483948">
      <w:pPr>
        <w:pStyle w:val="standard0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056D" w:rsidRPr="00A671E6">
        <w:rPr>
          <w:sz w:val="28"/>
          <w:szCs w:val="28"/>
        </w:rPr>
        <w:t xml:space="preserve"> Настоящее постановление вступает в</w:t>
      </w:r>
      <w:r w:rsidR="00A671E6">
        <w:rPr>
          <w:sz w:val="28"/>
          <w:szCs w:val="28"/>
        </w:rPr>
        <w:t xml:space="preserve"> силу со дня его обнародования.</w:t>
      </w:r>
    </w:p>
    <w:p w:rsidR="0003056D" w:rsidRDefault="00483948" w:rsidP="00483948">
      <w:pPr>
        <w:pStyle w:val="standard0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3056D" w:rsidRPr="00A671E6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83948" w:rsidRPr="00015794" w:rsidRDefault="00483948" w:rsidP="00483948">
      <w:pPr>
        <w:pStyle w:val="standard0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03056D" w:rsidRPr="00483948" w:rsidRDefault="0003056D" w:rsidP="00030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94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483948" w:rsidRPr="00483948">
        <w:rPr>
          <w:rFonts w:ascii="Times New Roman" w:hAnsi="Times New Roman" w:cs="Times New Roman"/>
          <w:b/>
          <w:sz w:val="28"/>
          <w:szCs w:val="28"/>
        </w:rPr>
        <w:t xml:space="preserve">Дмитровского </w:t>
      </w:r>
      <w:r w:rsidRPr="00483948">
        <w:rPr>
          <w:rFonts w:ascii="Times New Roman" w:hAnsi="Times New Roman" w:cs="Times New Roman"/>
          <w:b/>
          <w:sz w:val="28"/>
          <w:szCs w:val="28"/>
        </w:rPr>
        <w:t xml:space="preserve">сельского совета </w:t>
      </w:r>
    </w:p>
    <w:p w:rsidR="0003056D" w:rsidRPr="00483948" w:rsidRDefault="0003056D" w:rsidP="00030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948">
        <w:rPr>
          <w:rFonts w:ascii="Times New Roman" w:hAnsi="Times New Roman" w:cs="Times New Roman"/>
          <w:b/>
          <w:sz w:val="28"/>
          <w:szCs w:val="28"/>
        </w:rPr>
        <w:t xml:space="preserve">- глава администрации </w:t>
      </w:r>
      <w:r w:rsidR="00483948" w:rsidRPr="00483948">
        <w:rPr>
          <w:rFonts w:ascii="Times New Roman" w:hAnsi="Times New Roman" w:cs="Times New Roman"/>
          <w:b/>
          <w:sz w:val="28"/>
          <w:szCs w:val="28"/>
        </w:rPr>
        <w:t>Дмитровского</w:t>
      </w:r>
    </w:p>
    <w:p w:rsidR="0003056D" w:rsidRDefault="00483948" w:rsidP="00483948">
      <w:pPr>
        <w:jc w:val="right"/>
        <w:rPr>
          <w:rFonts w:ascii="Cambria" w:hAnsi="Cambria"/>
        </w:rPr>
      </w:pPr>
      <w:r w:rsidRPr="0048394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3948">
        <w:rPr>
          <w:rFonts w:ascii="Times New Roman" w:hAnsi="Times New Roman" w:cs="Times New Roman"/>
          <w:b/>
          <w:sz w:val="28"/>
          <w:szCs w:val="28"/>
        </w:rPr>
        <w:tab/>
      </w:r>
      <w:r w:rsidRPr="00483948">
        <w:rPr>
          <w:rFonts w:ascii="Times New Roman" w:hAnsi="Times New Roman" w:cs="Times New Roman"/>
          <w:b/>
          <w:sz w:val="28"/>
          <w:szCs w:val="28"/>
        </w:rPr>
        <w:tab/>
      </w:r>
      <w:r w:rsidRPr="00483948">
        <w:rPr>
          <w:rFonts w:ascii="Times New Roman" w:hAnsi="Times New Roman" w:cs="Times New Roman"/>
          <w:b/>
          <w:sz w:val="28"/>
          <w:szCs w:val="28"/>
        </w:rPr>
        <w:tab/>
      </w:r>
      <w:r w:rsidRPr="00483948">
        <w:rPr>
          <w:rFonts w:ascii="Times New Roman" w:hAnsi="Times New Roman" w:cs="Times New Roman"/>
          <w:b/>
          <w:sz w:val="28"/>
          <w:szCs w:val="28"/>
        </w:rPr>
        <w:tab/>
      </w:r>
      <w:r w:rsidR="0003056D" w:rsidRPr="00483948">
        <w:rPr>
          <w:rFonts w:ascii="Times New Roman" w:hAnsi="Times New Roman" w:cs="Times New Roman"/>
          <w:b/>
          <w:sz w:val="28"/>
          <w:szCs w:val="28"/>
        </w:rPr>
        <w:tab/>
      </w:r>
      <w:r w:rsidRPr="00483948">
        <w:rPr>
          <w:rFonts w:ascii="Times New Roman" w:hAnsi="Times New Roman" w:cs="Times New Roman"/>
          <w:b/>
          <w:sz w:val="28"/>
          <w:szCs w:val="28"/>
        </w:rPr>
        <w:tab/>
      </w:r>
      <w:r w:rsidRPr="00483948">
        <w:rPr>
          <w:rFonts w:ascii="Times New Roman" w:hAnsi="Times New Roman" w:cs="Times New Roman"/>
          <w:b/>
          <w:sz w:val="28"/>
          <w:szCs w:val="28"/>
        </w:rPr>
        <w:tab/>
      </w:r>
      <w:r w:rsidRPr="00483948">
        <w:rPr>
          <w:rFonts w:ascii="Times New Roman" w:hAnsi="Times New Roman" w:cs="Times New Roman"/>
          <w:b/>
          <w:sz w:val="28"/>
          <w:szCs w:val="28"/>
        </w:rPr>
        <w:tab/>
        <w:t>Д.А.Ефременко</w:t>
      </w:r>
      <w:r w:rsidR="000305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  <w:r w:rsidR="00045B67" w:rsidRPr="00483948">
        <w:rPr>
          <w:rFonts w:ascii="Times New Roman" w:hAnsi="Times New Roman" w:cs="Times New Roman"/>
        </w:rPr>
        <w:lastRenderedPageBreak/>
        <w:t>Приложение</w:t>
      </w:r>
    </w:p>
    <w:p w:rsidR="00045B67" w:rsidRDefault="00045B67" w:rsidP="0003056D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t>к постановлению администрации</w:t>
      </w:r>
    </w:p>
    <w:p w:rsidR="00045B67" w:rsidRDefault="00483948" w:rsidP="0003056D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t>Дмитровского</w:t>
      </w:r>
      <w:r w:rsidR="00045B67">
        <w:rPr>
          <w:color w:val="000000"/>
        </w:rPr>
        <w:t xml:space="preserve"> сельского поселения</w:t>
      </w:r>
    </w:p>
    <w:p w:rsidR="00045B67" w:rsidRPr="0003056D" w:rsidRDefault="00483948" w:rsidP="0003056D">
      <w:pPr>
        <w:pStyle w:val="11"/>
        <w:spacing w:before="0" w:beforeAutospacing="0" w:after="60" w:afterAutospacing="0" w:line="276" w:lineRule="atLeast"/>
        <w:ind w:firstLine="567"/>
        <w:jc w:val="right"/>
        <w:rPr>
          <w:color w:val="000000"/>
        </w:rPr>
      </w:pPr>
      <w:r>
        <w:rPr>
          <w:color w:val="000000"/>
        </w:rPr>
        <w:t>от 18</w:t>
      </w:r>
      <w:r w:rsidR="0003056D" w:rsidRPr="0003056D">
        <w:rPr>
          <w:color w:val="000000"/>
        </w:rPr>
        <w:t>.0</w:t>
      </w:r>
      <w:r>
        <w:rPr>
          <w:color w:val="000000"/>
        </w:rPr>
        <w:t>5</w:t>
      </w:r>
      <w:r w:rsidR="0003056D" w:rsidRPr="0003056D">
        <w:rPr>
          <w:color w:val="000000"/>
        </w:rPr>
        <w:t>.2020 №</w:t>
      </w:r>
      <w:r>
        <w:rPr>
          <w:color w:val="000000"/>
        </w:rPr>
        <w:t xml:space="preserve"> 71</w:t>
      </w:r>
    </w:p>
    <w:p w:rsidR="00045B67" w:rsidRDefault="00045B67" w:rsidP="00045B67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015794" w:rsidRPr="00015794" w:rsidRDefault="00015794" w:rsidP="0001579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9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15794" w:rsidRPr="00015794" w:rsidRDefault="00015794" w:rsidP="0001579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94">
        <w:rPr>
          <w:rFonts w:ascii="Times New Roman" w:hAnsi="Times New Roman" w:cs="Times New Roman"/>
          <w:b/>
          <w:sz w:val="28"/>
          <w:szCs w:val="28"/>
        </w:rPr>
        <w:t>РАБОТЫ С</w:t>
      </w:r>
      <w:r w:rsidR="00483948">
        <w:rPr>
          <w:rFonts w:ascii="Times New Roman" w:hAnsi="Times New Roman" w:cs="Times New Roman"/>
          <w:b/>
          <w:sz w:val="28"/>
          <w:szCs w:val="28"/>
        </w:rPr>
        <w:t xml:space="preserve"> ОБЕЗЛИЧЕННЫМИ ДАННЫМИ В СЛУЧАЕ </w:t>
      </w:r>
      <w:r w:rsidRPr="00015794">
        <w:rPr>
          <w:rFonts w:ascii="Times New Roman" w:hAnsi="Times New Roman" w:cs="Times New Roman"/>
          <w:b/>
          <w:sz w:val="28"/>
          <w:szCs w:val="28"/>
        </w:rPr>
        <w:t>ОБЕЗЛИЧИВАНИЯ ПЕРС</w:t>
      </w:r>
      <w:r w:rsidR="00483948">
        <w:rPr>
          <w:rFonts w:ascii="Times New Roman" w:hAnsi="Times New Roman" w:cs="Times New Roman"/>
          <w:b/>
          <w:sz w:val="28"/>
          <w:szCs w:val="28"/>
        </w:rPr>
        <w:t>ОНАЛЬНЫХ ДАННЫХ В АДМИНИСТРАЦИИ ДМИТРОВСКОГО</w:t>
      </w:r>
      <w:r w:rsidRPr="000157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48394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015794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A671E6" w:rsidRDefault="00A671E6" w:rsidP="00A671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1.Настоящие Правила регулируют отношения, связанные с обезличиванием обрабатываемых персональных данных и работой с обезлич</w:t>
      </w:r>
      <w:r>
        <w:rPr>
          <w:rFonts w:ascii="Times New Roman" w:hAnsi="Times New Roman"/>
          <w:sz w:val="28"/>
          <w:szCs w:val="28"/>
        </w:rPr>
        <w:t xml:space="preserve">енными данными в администрации </w:t>
      </w:r>
      <w:r w:rsidR="00483948">
        <w:rPr>
          <w:rFonts w:ascii="Times New Roman" w:hAnsi="Times New Roman"/>
          <w:sz w:val="28"/>
          <w:szCs w:val="28"/>
        </w:rPr>
        <w:t>Дмитровского</w:t>
      </w:r>
      <w:r w:rsidRPr="0001579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Советского</w:t>
      </w:r>
      <w:r w:rsidRPr="00015794">
        <w:rPr>
          <w:rFonts w:ascii="Times New Roman" w:hAnsi="Times New Roman"/>
          <w:sz w:val="28"/>
          <w:szCs w:val="28"/>
        </w:rPr>
        <w:t xml:space="preserve"> района Республики Крым (далее - Оператор).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 xml:space="preserve">2.Настоящие Правила разработаны в соответствии с Конституцией Российской Федерации, Федеральным законом от 27 июля 2006 года № 152-ФЗ «О персональных данных» (далее - Федеральный закон «О персональных данных»),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 сентября 2008 года № 687, 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 марта 2012 года № 211, 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Федеральной службы по надзору в сфере связи, информационных технологий и массовых коммуникаций от 5 сентября 2013 года № 996 (далее - требования и методы по обезличиванию персональных данных), иными нормативными правовыми актами Российской Федерации, Уставом муниципального образования </w:t>
      </w:r>
      <w:r w:rsidR="00483948">
        <w:rPr>
          <w:rFonts w:ascii="Times New Roman" w:hAnsi="Times New Roman"/>
          <w:sz w:val="28"/>
          <w:szCs w:val="28"/>
        </w:rPr>
        <w:t>Дмитровское</w:t>
      </w:r>
      <w:r w:rsidRPr="00015794">
        <w:rPr>
          <w:rFonts w:ascii="Times New Roman" w:hAnsi="Times New Roman"/>
          <w:sz w:val="28"/>
          <w:szCs w:val="28"/>
        </w:rPr>
        <w:t xml:space="preserve"> сельское поселения </w:t>
      </w:r>
      <w:r>
        <w:rPr>
          <w:rFonts w:ascii="Times New Roman" w:hAnsi="Times New Roman"/>
          <w:sz w:val="28"/>
          <w:szCs w:val="28"/>
        </w:rPr>
        <w:t>Советского</w:t>
      </w:r>
      <w:r w:rsidRPr="00015794">
        <w:rPr>
          <w:rFonts w:ascii="Times New Roman" w:hAnsi="Times New Roman"/>
          <w:sz w:val="28"/>
          <w:szCs w:val="28"/>
        </w:rPr>
        <w:t xml:space="preserve"> района Республики Крым и иными нормативными правовыми актами.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3.Обезличивание персональных данных представляет собой действия, совершаемые лицами, замещающими должности, включенные в перечень должностей муниципальных служащих Оператора, ответственными за проведение мероприятий по обезличиванию обрабатываемых персональных данных, утверждаемый правовым актом Оператора (далее -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 xml:space="preserve">Деобезличивание обезличенных данных представляет собой действия, совершаемые уполномоченными должностными лицами, в результате которых </w:t>
      </w:r>
      <w:r w:rsidRPr="00015794">
        <w:rPr>
          <w:rFonts w:ascii="Times New Roman" w:hAnsi="Times New Roman"/>
          <w:sz w:val="28"/>
          <w:szCs w:val="28"/>
        </w:rPr>
        <w:lastRenderedPageBreak/>
        <w:t>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15794">
        <w:rPr>
          <w:rFonts w:ascii="Times New Roman" w:hAnsi="Times New Roman"/>
          <w:sz w:val="28"/>
          <w:szCs w:val="28"/>
        </w:rPr>
        <w:t xml:space="preserve"> Обезличивание персональных данных осуществляется в случае: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1) достижения целей обработки персональных данных Оператором или утраты необходимости в достижении этих целей, если уничтожение таких персональных данных нецелесообразно;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 xml:space="preserve">2) осуществления обработки персональных данных Оператором в статистических или иных целях, если необходимость обезличивания персональных данных при такой обработке предусмотрена федеральными законами, иными нормативными правовыми актами Российской Федерации, Уставом муниципального образования </w:t>
      </w:r>
      <w:r w:rsidR="00483948">
        <w:rPr>
          <w:rFonts w:ascii="Times New Roman" w:hAnsi="Times New Roman"/>
          <w:sz w:val="28"/>
          <w:szCs w:val="28"/>
        </w:rPr>
        <w:t>Дмитровское</w:t>
      </w:r>
      <w:r w:rsidRPr="00015794">
        <w:rPr>
          <w:rFonts w:ascii="Times New Roman" w:hAnsi="Times New Roman"/>
          <w:sz w:val="28"/>
          <w:szCs w:val="28"/>
        </w:rPr>
        <w:t xml:space="preserve"> сельское поселения </w:t>
      </w:r>
      <w:r>
        <w:rPr>
          <w:rFonts w:ascii="Times New Roman" w:hAnsi="Times New Roman"/>
          <w:sz w:val="28"/>
          <w:szCs w:val="28"/>
        </w:rPr>
        <w:t>Советского</w:t>
      </w:r>
      <w:r w:rsidRPr="00015794">
        <w:rPr>
          <w:rFonts w:ascii="Times New Roman" w:hAnsi="Times New Roman"/>
          <w:sz w:val="28"/>
          <w:szCs w:val="28"/>
        </w:rPr>
        <w:t xml:space="preserve"> района Республики Крым и иными нормативными правовыми актами.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5.Обезличивание персональных данных осуществляется следующими методами: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1) метод введения идентификаторов -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2) метод изменения состава или семантики - изменение состава или семантики персональных данных путем замены результатами статистической обработки, обобщения или удаления части сведений;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3) метод декомпозиции - разбиение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4) метод перемешивания - перестановка отдельных записей, а также групп записей в массиве персональных данных;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5) иными методами, соответствующими требованиям и методам по обезличиванию персональных данных.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6.Выбор метода обезличивания осуществляется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1)способ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2) объем персональных данных, подлежащих обезличиванию;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3) форма представления персональных данных, подлежащих обезличиванию;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4) область обработки обезличенных персональных данных;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5) способы хранения обезличенных данных;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6) применяемые меры по защите персональных данных.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7.Обезличивание персональных данных, обработка которых Оператором осуществляется в разных целях, может осуществляться разными методами.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8.Сведения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о выбранном методе обезличивания персональных данных, которые стали ему известны в связи с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lastRenderedPageBreak/>
        <w:t>выполнением должностных обязанностей.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9.Сведения о выбранном методе обезличивания персональных данных и обезличенные данные подлежат раздельному хранению.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10.Обезличивание персональных данных осуществляется с использованием и без использования средств автоматизации.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11.Обезличивание персональных данных осуществляется путем: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1) внесения обезличенных данных в информационную систему персональных данных Оператора (далее -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2) создания нового материального носителя (новых материальных носителей), содержащего (содержащих) обезличенные данные.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12.В случаях, предусмотренных подпунктом 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В случаях, предусмотренных подпунктом 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13.Обезличенные данные и персональные данные, в отношении которых было проведено обезличивание, подлежат раздельному хранению в информационной системе.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14.В процессе обработки обезличенных данных уполномоченное должностное лицо при необходимости вправе провести деобезличивание.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Обработка Оператором персональных данных, полученных в результате деобезличивания, осуществляется в соответствии с правилами обработки персональных данных, утвержденными Оператором.</w:t>
      </w:r>
    </w:p>
    <w:p w:rsidR="00015794" w:rsidRPr="00015794" w:rsidRDefault="00015794" w:rsidP="000157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794">
        <w:rPr>
          <w:rFonts w:ascii="Times New Roman" w:hAnsi="Times New Roman"/>
          <w:sz w:val="28"/>
          <w:szCs w:val="28"/>
        </w:rPr>
        <w:t>15.После достижения цели обработки персональные данные, полученные в результате деобезличивания, подлежат уничтожению.</w:t>
      </w:r>
    </w:p>
    <w:sectPr w:rsidR="00015794" w:rsidRPr="00015794" w:rsidSect="00584B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FA" w:rsidRDefault="00E85DFA" w:rsidP="00831496">
      <w:r>
        <w:separator/>
      </w:r>
    </w:p>
  </w:endnote>
  <w:endnote w:type="continuationSeparator" w:id="1">
    <w:p w:rsidR="00E85DFA" w:rsidRDefault="00E85DFA" w:rsidP="0083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FA" w:rsidRDefault="00E85DFA" w:rsidP="00831496">
      <w:r>
        <w:separator/>
      </w:r>
    </w:p>
  </w:footnote>
  <w:footnote w:type="continuationSeparator" w:id="1">
    <w:p w:rsidR="00E85DFA" w:rsidRDefault="00E85DFA" w:rsidP="00831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EFF"/>
    <w:multiLevelType w:val="hybridMultilevel"/>
    <w:tmpl w:val="B358BB62"/>
    <w:lvl w:ilvl="0" w:tplc="330E2200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90EEB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F2971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24D4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E229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4A88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2C46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EC435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89EC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07DDD"/>
    <w:multiLevelType w:val="hybridMultilevel"/>
    <w:tmpl w:val="B122F9B8"/>
    <w:lvl w:ilvl="0" w:tplc="9DCE5EE8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C720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AF49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AF16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CEB7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EC4F1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AA06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8CDA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6AC69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C72F1"/>
    <w:multiLevelType w:val="hybridMultilevel"/>
    <w:tmpl w:val="ADE01E2C"/>
    <w:lvl w:ilvl="0" w:tplc="BF9C71D2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EA7BA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5E58D2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00F34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8C9DA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E4FC0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CFA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CA96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8BCC2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8065FB"/>
    <w:multiLevelType w:val="hybridMultilevel"/>
    <w:tmpl w:val="6144F7F8"/>
    <w:lvl w:ilvl="0" w:tplc="CEC268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243B81"/>
    <w:multiLevelType w:val="hybridMultilevel"/>
    <w:tmpl w:val="848A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609B0"/>
    <w:multiLevelType w:val="hybridMultilevel"/>
    <w:tmpl w:val="919C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15"/>
  </w:num>
  <w:num w:numId="5">
    <w:abstractNumId w:val="6"/>
  </w:num>
  <w:num w:numId="6">
    <w:abstractNumId w:val="14"/>
  </w:num>
  <w:num w:numId="7">
    <w:abstractNumId w:val="13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8"/>
  </w:num>
  <w:num w:numId="13">
    <w:abstractNumId w:val="10"/>
  </w:num>
  <w:num w:numId="14">
    <w:abstractNumId w:val="12"/>
  </w:num>
  <w:num w:numId="15">
    <w:abstractNumId w:val="17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AF1"/>
    <w:rsid w:val="00015794"/>
    <w:rsid w:val="00024FDB"/>
    <w:rsid w:val="0003056D"/>
    <w:rsid w:val="00044666"/>
    <w:rsid w:val="00045B67"/>
    <w:rsid w:val="00057B79"/>
    <w:rsid w:val="00163926"/>
    <w:rsid w:val="0017292C"/>
    <w:rsid w:val="00177FCA"/>
    <w:rsid w:val="00196AF1"/>
    <w:rsid w:val="001A723C"/>
    <w:rsid w:val="001F26AC"/>
    <w:rsid w:val="00232489"/>
    <w:rsid w:val="00237F35"/>
    <w:rsid w:val="002479BF"/>
    <w:rsid w:val="002978AD"/>
    <w:rsid w:val="002A738B"/>
    <w:rsid w:val="002D59DB"/>
    <w:rsid w:val="00323C92"/>
    <w:rsid w:val="003846D5"/>
    <w:rsid w:val="00392EA6"/>
    <w:rsid w:val="0039345D"/>
    <w:rsid w:val="003B2E41"/>
    <w:rsid w:val="0041199F"/>
    <w:rsid w:val="00412F61"/>
    <w:rsid w:val="004313B6"/>
    <w:rsid w:val="00436E6F"/>
    <w:rsid w:val="00453AA7"/>
    <w:rsid w:val="00461279"/>
    <w:rsid w:val="00474B5B"/>
    <w:rsid w:val="00483948"/>
    <w:rsid w:val="004B5F81"/>
    <w:rsid w:val="004D25A7"/>
    <w:rsid w:val="004D5E41"/>
    <w:rsid w:val="004E15A8"/>
    <w:rsid w:val="005610BC"/>
    <w:rsid w:val="0056655F"/>
    <w:rsid w:val="00571C4C"/>
    <w:rsid w:val="00584B47"/>
    <w:rsid w:val="00586A1D"/>
    <w:rsid w:val="005B3443"/>
    <w:rsid w:val="005C0691"/>
    <w:rsid w:val="005D687B"/>
    <w:rsid w:val="005E6DCD"/>
    <w:rsid w:val="006022B7"/>
    <w:rsid w:val="00606A3F"/>
    <w:rsid w:val="00627D40"/>
    <w:rsid w:val="006468DC"/>
    <w:rsid w:val="00671094"/>
    <w:rsid w:val="006B16A8"/>
    <w:rsid w:val="006E5CDC"/>
    <w:rsid w:val="0076155C"/>
    <w:rsid w:val="007849A4"/>
    <w:rsid w:val="007A45C4"/>
    <w:rsid w:val="007B50F0"/>
    <w:rsid w:val="007E7B80"/>
    <w:rsid w:val="00827AC7"/>
    <w:rsid w:val="00831496"/>
    <w:rsid w:val="00836F8F"/>
    <w:rsid w:val="00855E5B"/>
    <w:rsid w:val="0089519E"/>
    <w:rsid w:val="00932CFC"/>
    <w:rsid w:val="00946E76"/>
    <w:rsid w:val="0096059E"/>
    <w:rsid w:val="009A6DE7"/>
    <w:rsid w:val="009B4C20"/>
    <w:rsid w:val="009F0A48"/>
    <w:rsid w:val="00A03A84"/>
    <w:rsid w:val="00A20499"/>
    <w:rsid w:val="00A332F8"/>
    <w:rsid w:val="00A372AE"/>
    <w:rsid w:val="00A57DB3"/>
    <w:rsid w:val="00A671E6"/>
    <w:rsid w:val="00A7622B"/>
    <w:rsid w:val="00A95CB0"/>
    <w:rsid w:val="00AD59DF"/>
    <w:rsid w:val="00B727A4"/>
    <w:rsid w:val="00B81175"/>
    <w:rsid w:val="00BA11E2"/>
    <w:rsid w:val="00BB0892"/>
    <w:rsid w:val="00BC11F8"/>
    <w:rsid w:val="00C220FE"/>
    <w:rsid w:val="00C91073"/>
    <w:rsid w:val="00CA6BF0"/>
    <w:rsid w:val="00CB0E45"/>
    <w:rsid w:val="00D144BE"/>
    <w:rsid w:val="00D4243E"/>
    <w:rsid w:val="00D45779"/>
    <w:rsid w:val="00D72894"/>
    <w:rsid w:val="00DA2513"/>
    <w:rsid w:val="00DC6521"/>
    <w:rsid w:val="00DC7FE5"/>
    <w:rsid w:val="00E02D8E"/>
    <w:rsid w:val="00E32DB5"/>
    <w:rsid w:val="00E85C7B"/>
    <w:rsid w:val="00E85DFA"/>
    <w:rsid w:val="00E9322A"/>
    <w:rsid w:val="00EA55A8"/>
    <w:rsid w:val="00EE2E41"/>
    <w:rsid w:val="00F070C2"/>
    <w:rsid w:val="00F12DF4"/>
    <w:rsid w:val="00F35550"/>
    <w:rsid w:val="00F842B4"/>
    <w:rsid w:val="00F905CF"/>
    <w:rsid w:val="00FB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96A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6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196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6A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196AF1"/>
    <w:rPr>
      <w:b/>
      <w:bCs/>
    </w:rPr>
  </w:style>
  <w:style w:type="paragraph" w:customStyle="1" w:styleId="consplusnormal1">
    <w:name w:val="consplusnormal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96AF1"/>
  </w:style>
  <w:style w:type="paragraph" w:customStyle="1" w:styleId="formattext">
    <w:name w:val="formattext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Hyperlink"/>
    <w:basedOn w:val="a0"/>
    <w:uiPriority w:val="99"/>
    <w:unhideWhenUsed/>
    <w:rsid w:val="00196AF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6AF1"/>
    <w:pPr>
      <w:ind w:left="720"/>
      <w:contextualSpacing/>
    </w:pPr>
  </w:style>
  <w:style w:type="character" w:customStyle="1" w:styleId="blk">
    <w:name w:val="blk"/>
    <w:basedOn w:val="a0"/>
    <w:rsid w:val="00196AF1"/>
  </w:style>
  <w:style w:type="character" w:customStyle="1" w:styleId="a4">
    <w:name w:val="Без интервала Знак"/>
    <w:basedOn w:val="a0"/>
    <w:link w:val="a3"/>
    <w:uiPriority w:val="1"/>
    <w:locked/>
    <w:rsid w:val="00196AF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6AF1"/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uiPriority w:val="99"/>
    <w:rsid w:val="00196AF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49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A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314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14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14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14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E15A8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15A8"/>
    <w:pPr>
      <w:widowControl w:val="0"/>
      <w:shd w:val="clear" w:color="auto" w:fill="FFFFFF"/>
      <w:spacing w:before="660" w:after="180" w:line="317" w:lineRule="exact"/>
      <w:jc w:val="both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paragraph" w:customStyle="1" w:styleId="standard0">
    <w:name w:val="standard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spacing">
    <w:name w:val="nospacing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Подзаголовок1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BC11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Админ</cp:lastModifiedBy>
  <cp:revision>4</cp:revision>
  <cp:lastPrinted>2020-05-20T14:29:00Z</cp:lastPrinted>
  <dcterms:created xsi:type="dcterms:W3CDTF">2020-05-15T15:06:00Z</dcterms:created>
  <dcterms:modified xsi:type="dcterms:W3CDTF">2020-05-20T14:30:00Z</dcterms:modified>
</cp:coreProperties>
</file>