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10" w:rsidRPr="00834EAD" w:rsidRDefault="00247410" w:rsidP="002474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10" w:rsidRPr="00834EAD" w:rsidRDefault="00247410" w:rsidP="00247410">
      <w:pPr>
        <w:jc w:val="center"/>
        <w:rPr>
          <w:rFonts w:ascii="Times New Roman" w:hAnsi="Times New Roman"/>
          <w:b/>
          <w:sz w:val="28"/>
          <w:szCs w:val="28"/>
        </w:rPr>
      </w:pPr>
      <w:r w:rsidRPr="00834EA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834EAD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834EAD">
        <w:rPr>
          <w:rFonts w:ascii="Times New Roman" w:hAnsi="Times New Roman"/>
          <w:b/>
          <w:sz w:val="28"/>
          <w:szCs w:val="28"/>
        </w:rPr>
        <w:t>СОВ</w:t>
      </w:r>
      <w:r w:rsidRPr="00834EA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834EAD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247410" w:rsidRPr="00834EAD" w:rsidTr="00B245C0">
        <w:tc>
          <w:tcPr>
            <w:tcW w:w="4785" w:type="dxa"/>
            <w:hideMark/>
          </w:tcPr>
          <w:p w:rsidR="00247410" w:rsidRPr="00834EAD" w:rsidRDefault="00247410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247410" w:rsidRPr="00834EAD" w:rsidRDefault="00247410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247410" w:rsidRPr="00834EAD" w:rsidRDefault="00247410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247410" w:rsidRPr="00834EAD" w:rsidRDefault="00247410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ЄТСЬКОГО РАЙОНУ</w:t>
            </w:r>
          </w:p>
          <w:p w:rsidR="00247410" w:rsidRPr="00834EAD" w:rsidRDefault="00247410" w:rsidP="00B245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 xml:space="preserve"> КР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247410" w:rsidRPr="00834EAD" w:rsidRDefault="00247410" w:rsidP="00B245C0">
            <w:pPr>
              <w:ind w:left="175" w:hanging="17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КЪЫРЫМ                      ДЖУМХУРИЕТИ                                              СОВЕТСКИЙ БОЛЮГИ                                 ДМИТРОВКА КОЙ КЪАСАБАНЫНЬ ИДАРЕСИ</w:t>
            </w:r>
          </w:p>
          <w:p w:rsidR="00247410" w:rsidRPr="00834EAD" w:rsidRDefault="00247410" w:rsidP="00B245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47410" w:rsidRPr="00E13AE0" w:rsidRDefault="00247410" w:rsidP="0024741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3AE0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247410" w:rsidRPr="00E13AE0" w:rsidRDefault="00247410" w:rsidP="0024741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10</w:t>
      </w:r>
      <w:r w:rsidRPr="00E13AE0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апреля 2020</w:t>
      </w:r>
      <w:r w:rsidRPr="00E13AE0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b/>
          <w:color w:val="auto"/>
          <w:sz w:val="28"/>
          <w:szCs w:val="28"/>
        </w:rPr>
        <w:t>№ 46</w:t>
      </w:r>
    </w:p>
    <w:p w:rsidR="00247410" w:rsidRDefault="00247410" w:rsidP="0024741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3AE0">
        <w:rPr>
          <w:rFonts w:ascii="Times New Roman" w:hAnsi="Times New Roman"/>
          <w:b/>
          <w:color w:val="auto"/>
          <w:sz w:val="28"/>
          <w:szCs w:val="28"/>
        </w:rPr>
        <w:t>с. Дмитровка</w:t>
      </w:r>
    </w:p>
    <w:p w:rsidR="00045B67" w:rsidRDefault="00045B67" w:rsidP="00D53736">
      <w:pPr>
        <w:pStyle w:val="a5"/>
        <w:ind w:right="4818"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«</w:t>
      </w:r>
      <w:r w:rsidR="00247410">
        <w:rPr>
          <w:b/>
          <w:bCs/>
          <w:sz w:val="28"/>
          <w:szCs w:val="28"/>
        </w:rPr>
        <w:t xml:space="preserve">Об </w:t>
      </w:r>
      <w:r w:rsidR="00BD147F" w:rsidRPr="00BD147F">
        <w:rPr>
          <w:b/>
          <w:bCs/>
          <w:sz w:val="28"/>
          <w:szCs w:val="28"/>
        </w:rPr>
        <w:t>утверждении Положения об организации системы внутреннего обеспечения соответствия требованиям антимонопольного з</w:t>
      </w:r>
      <w:r w:rsidR="00247410">
        <w:rPr>
          <w:b/>
          <w:bCs/>
          <w:sz w:val="28"/>
          <w:szCs w:val="28"/>
        </w:rPr>
        <w:t>аконодательства в администрации Дмитровского</w:t>
      </w:r>
      <w:r w:rsidR="00BD147F">
        <w:rPr>
          <w:b/>
          <w:bCs/>
          <w:sz w:val="28"/>
          <w:szCs w:val="28"/>
        </w:rPr>
        <w:t xml:space="preserve"> </w:t>
      </w:r>
      <w:r w:rsidR="00BD147F" w:rsidRPr="00BD147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:rsidR="00045B67" w:rsidRDefault="00BD147F" w:rsidP="00D53736">
      <w:pPr>
        <w:ind w:firstLine="708"/>
        <w:jc w:val="both"/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</w:t>
      </w:r>
      <w:r w:rsidR="00D53736">
        <w:rPr>
          <w:rFonts w:ascii="Times New Roman" w:eastAsia="Times New Roman" w:hAnsi="Times New Roman" w:cs="Times New Roman"/>
          <w:sz w:val="28"/>
          <w:szCs w:val="28"/>
        </w:rPr>
        <w:t xml:space="preserve">законами от 06.10.2003 N 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"Об общих принципах организации местного самоупра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Федерации", от 26.07.2006 N 135-ФЗ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"О защите конкур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енции", во исполнение положений Национального плана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развития конкуренции на 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2018 - 2020 годы, утвержденного Указом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 21.12.2017 N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 618, распоряжения П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равительства Росси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18.10.2018 N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ательства",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 Дмитровское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Советского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Крым, </w:t>
      </w:r>
      <w:r w:rsidR="00045B67" w:rsidRPr="00BD14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47410">
        <w:rPr>
          <w:rFonts w:ascii="Times New Roman" w:eastAsia="Times New Roman" w:hAnsi="Times New Roman" w:cs="Times New Roman"/>
          <w:sz w:val="28"/>
          <w:szCs w:val="28"/>
        </w:rPr>
        <w:t>Дмитровского</w:t>
      </w:r>
      <w:r w:rsidR="00045B67" w:rsidRPr="00BD14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045B67" w:rsidRDefault="00045B67" w:rsidP="00045B67">
      <w:pPr>
        <w:pStyle w:val="standard0"/>
        <w:spacing w:before="0" w:beforeAutospacing="0" w:after="0" w:afterAutospacing="0"/>
        <w:ind w:firstLine="72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ПОСТАНОВЛЯЕТ:</w:t>
      </w:r>
    </w:p>
    <w:p w:rsidR="0003056D" w:rsidRDefault="00045B67" w:rsidP="0003056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прилагаем</w:t>
      </w:r>
      <w:r w:rsidR="00BD147F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</w:t>
      </w:r>
      <w:r w:rsidR="00BD147F">
        <w:rPr>
          <w:color w:val="000000"/>
          <w:sz w:val="28"/>
          <w:szCs w:val="28"/>
        </w:rPr>
        <w:t>Положение</w:t>
      </w:r>
      <w:r w:rsidR="00BD147F" w:rsidRPr="00BD147F">
        <w:rPr>
          <w:color w:val="000000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</w:t>
      </w:r>
      <w:r w:rsidR="00247410">
        <w:rPr>
          <w:color w:val="000000"/>
          <w:sz w:val="28"/>
          <w:szCs w:val="28"/>
        </w:rPr>
        <w:t>Дмитровского</w:t>
      </w:r>
      <w:r w:rsidR="00BD147F">
        <w:rPr>
          <w:color w:val="000000"/>
          <w:sz w:val="28"/>
          <w:szCs w:val="28"/>
        </w:rPr>
        <w:t xml:space="preserve"> сельского поселения.</w:t>
      </w:r>
    </w:p>
    <w:p w:rsidR="0003056D" w:rsidRDefault="0003056D" w:rsidP="0003056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71E6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247410">
        <w:rPr>
          <w:color w:val="000000"/>
          <w:sz w:val="28"/>
          <w:szCs w:val="28"/>
        </w:rPr>
        <w:t xml:space="preserve">Дмитровского </w:t>
      </w:r>
      <w:r w:rsidRPr="00AC71E6">
        <w:rPr>
          <w:sz w:val="28"/>
          <w:szCs w:val="28"/>
        </w:rPr>
        <w:t>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247410">
        <w:rPr>
          <w:sz w:val="28"/>
          <w:szCs w:val="28"/>
        </w:rPr>
        <w:t>Дмитровское</w:t>
      </w:r>
      <w:r w:rsidRPr="00AC71E6">
        <w:rPr>
          <w:sz w:val="28"/>
          <w:szCs w:val="28"/>
        </w:rPr>
        <w:t xml:space="preserve">» на сайте sovmo.rk.gov.ru. </w:t>
      </w:r>
    </w:p>
    <w:p w:rsidR="0003056D" w:rsidRDefault="0003056D" w:rsidP="0003056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03056D" w:rsidRPr="0003056D" w:rsidRDefault="0003056D" w:rsidP="000305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4. </w:t>
      </w:r>
      <w:r w:rsidRPr="00AC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3056D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56D" w:rsidRPr="00AC71E6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47410" w:rsidRPr="00247410">
        <w:rPr>
          <w:rFonts w:ascii="Times New Roman" w:hAnsi="Times New Roman" w:cs="Times New Roman"/>
          <w:sz w:val="28"/>
          <w:szCs w:val="28"/>
        </w:rPr>
        <w:t xml:space="preserve">Дмитровского </w:t>
      </w:r>
      <w:r w:rsidRPr="00AC71E6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</w:p>
    <w:p w:rsidR="0003056D" w:rsidRPr="00AC71E6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r w:rsidR="00247410" w:rsidRPr="00247410">
        <w:rPr>
          <w:rFonts w:ascii="Times New Roman" w:hAnsi="Times New Roman" w:cs="Times New Roman"/>
          <w:sz w:val="28"/>
          <w:szCs w:val="28"/>
        </w:rPr>
        <w:t>Дмитровского</w:t>
      </w:r>
    </w:p>
    <w:p w:rsidR="00247410" w:rsidRDefault="0003056D" w:rsidP="00D53736">
      <w:pPr>
        <w:jc w:val="both"/>
        <w:rPr>
          <w:rFonts w:ascii="Times New Roman" w:eastAsia="Times New Roman" w:hAnsi="Times New Roman" w:cs="Times New Roman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</w:r>
      <w:r w:rsidR="00247410">
        <w:rPr>
          <w:rFonts w:ascii="Times New Roman" w:hAnsi="Times New Roman" w:cs="Times New Roman"/>
          <w:sz w:val="28"/>
          <w:szCs w:val="28"/>
        </w:rPr>
        <w:tab/>
        <w:t>Д.А.Ефремекнко</w:t>
      </w:r>
    </w:p>
    <w:p w:rsidR="0003056D" w:rsidRDefault="00045B67" w:rsidP="0003056D">
      <w:pPr>
        <w:pStyle w:val="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lastRenderedPageBreak/>
        <w:t>Приложение</w:t>
      </w:r>
    </w:p>
    <w:p w:rsidR="00045B67" w:rsidRDefault="00045B67" w:rsidP="0003056D">
      <w:pPr>
        <w:pStyle w:val="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к постановлению администрации</w:t>
      </w:r>
    </w:p>
    <w:p w:rsidR="00045B67" w:rsidRDefault="00D53736" w:rsidP="0003056D">
      <w:pPr>
        <w:pStyle w:val="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Дмитровского</w:t>
      </w:r>
      <w:r w:rsidR="00045B67">
        <w:rPr>
          <w:color w:val="000000"/>
        </w:rPr>
        <w:t xml:space="preserve"> сельского поселения</w:t>
      </w:r>
    </w:p>
    <w:p w:rsidR="00045B67" w:rsidRPr="0003056D" w:rsidRDefault="00D53736" w:rsidP="0003056D">
      <w:pPr>
        <w:pStyle w:val="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  <w:r>
        <w:rPr>
          <w:color w:val="000000"/>
        </w:rPr>
        <w:t xml:space="preserve">От 10 апреля </w:t>
      </w:r>
      <w:r w:rsidR="0003056D" w:rsidRPr="0003056D">
        <w:rPr>
          <w:color w:val="000000"/>
        </w:rPr>
        <w:t>2020</w:t>
      </w:r>
      <w:r>
        <w:rPr>
          <w:color w:val="000000"/>
        </w:rPr>
        <w:t xml:space="preserve"> г № 46</w:t>
      </w:r>
    </w:p>
    <w:p w:rsidR="00045B67" w:rsidRDefault="00045B67" w:rsidP="00045B6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045B67" w:rsidRPr="00BD147F" w:rsidRDefault="00BD147F" w:rsidP="00BD147F">
      <w:pPr>
        <w:pStyle w:val="consplusnormal1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BD147F">
        <w:rPr>
          <w:b/>
          <w:color w:val="000000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D53736">
        <w:rPr>
          <w:b/>
          <w:color w:val="000000"/>
          <w:sz w:val="28"/>
          <w:szCs w:val="28"/>
        </w:rPr>
        <w:t>Дмитровского</w:t>
      </w:r>
      <w:r w:rsidRPr="00BD147F">
        <w:rPr>
          <w:b/>
          <w:color w:val="000000"/>
          <w:sz w:val="28"/>
          <w:szCs w:val="28"/>
        </w:rPr>
        <w:t xml:space="preserve"> сельского поселения</w:t>
      </w:r>
    </w:p>
    <w:p w:rsidR="00045B67" w:rsidRDefault="00045B67" w:rsidP="00045B67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045B67" w:rsidRDefault="00045B67" w:rsidP="00BD147F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BD147F" w:rsidRPr="00FC4342" w:rsidRDefault="00BD147F" w:rsidP="00BD147F">
      <w:pPr>
        <w:ind w:firstLine="567"/>
        <w:jc w:val="center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0" w:name="sub_11"/>
      <w:r w:rsidRPr="00FC4342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</w:t>
      </w:r>
      <w:r w:rsidR="00D53736">
        <w:rPr>
          <w:rFonts w:ascii="Times New Roman" w:eastAsia="Times New Roman" w:hAnsi="Times New Roman" w:cs="Times New Roman"/>
          <w:sz w:val="28"/>
          <w:szCs w:val="28"/>
        </w:rPr>
        <w:t xml:space="preserve">ечения соответствия требованиям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D53736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(далее антимонопо</w:t>
      </w:r>
      <w:r w:rsidR="00D53736">
        <w:rPr>
          <w:rFonts w:ascii="Times New Roman" w:eastAsia="Times New Roman" w:hAnsi="Times New Roman" w:cs="Times New Roman"/>
          <w:sz w:val="28"/>
          <w:szCs w:val="28"/>
        </w:rPr>
        <w:t xml:space="preserve">льный комплаенс), утвержденными распоряжением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Правительства Росси</w:t>
      </w:r>
      <w:r w:rsidR="00D53736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18.10.2018 N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2258-р и устанавливает общие требования к организации внутреннего обеспечения соответствия требованиям антимонопольного законодательства (далее антимонопол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ьный комплаенс) в администрации Дмитровского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- Администрация).</w:t>
      </w:r>
      <w:bookmarkEnd w:id="0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" w:name="sub_12"/>
      <w:r w:rsidRPr="00FC4342">
        <w:rPr>
          <w:rFonts w:ascii="Times New Roman" w:eastAsia="Times New Roman" w:hAnsi="Times New Roman" w:cs="Times New Roman"/>
          <w:sz w:val="28"/>
          <w:szCs w:val="28"/>
        </w:rPr>
        <w:t>1.2. Используемые в настоящем Положении термины и понятия:</w:t>
      </w:r>
      <w:bookmarkEnd w:id="1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"Антимонопольное законодательство" - законодательство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, основывающееся на Конституции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 Гражданском кодексе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и состоящее из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рального закона от 26.07.2006 N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135-ФЗ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юридические и физические лица, в том числе индивидуальные предприниматели.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"Антимонопольный комплаенс" - совокупность правовых и организационных мер, направ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ленных на соблюдение требований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 и предупреждение его нарушения;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"Антимонопольный орган" - федеральный антимонопольный орган и его территориальные органы;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"Доклад об антимонопольном комплаенсе" - документ, содержащий информацию об организации и функционировании антимонопольного комплаенса в органе местного самоуправления;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"Коллегиальный орган" - совещательный орган, осуществляющий оценку эффективности внедрения органом местного самоуправления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"Нарушение антимонопольного законодательства"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органами или организациями, а также государственными внебюджетными фондами. Центральным банком Российской Федерации;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"Уполномоченное подразделение" - подразделение органа местного самоуправления, осуществляющее внедрение и контроль за исполнение в органе местного самоуправления антимонопольного комплаенса.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BD147F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2" w:name="sub_200"/>
      <w:r w:rsidRPr="00BD14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2. Цели, задачи и принципы антимонопольного комплаенса</w:t>
      </w:r>
      <w:bookmarkEnd w:id="2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3" w:name="sub_21"/>
      <w:r w:rsidRPr="00FC4342">
        <w:rPr>
          <w:rFonts w:ascii="Times New Roman" w:eastAsia="Times New Roman" w:hAnsi="Times New Roman" w:cs="Times New Roman"/>
          <w:sz w:val="28"/>
          <w:szCs w:val="28"/>
        </w:rPr>
        <w:t>2.1. Целями антимонопольного комплаенса являются:</w:t>
      </w:r>
      <w:bookmarkEnd w:id="3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обеспечение соответствия деятель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ности Администрации требованиям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пр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офилактика нарушения требований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в деятельности Администрации;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культуры в Администрации;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сокращение количества нарушений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4" w:name="sub_22"/>
      <w:r w:rsidRPr="00FC4342">
        <w:rPr>
          <w:rFonts w:ascii="Times New Roman" w:eastAsia="Times New Roman" w:hAnsi="Times New Roman" w:cs="Times New Roman"/>
          <w:sz w:val="28"/>
          <w:szCs w:val="28"/>
        </w:rPr>
        <w:t>2.2. Задачи антимонопольного комплаенса:</w:t>
      </w:r>
      <w:bookmarkEnd w:id="4"/>
    </w:p>
    <w:p w:rsidR="00BD147F" w:rsidRPr="00FC4342" w:rsidRDefault="00FD6E63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выявление рисков нарушения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рисками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контроль соответствия деятель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ности Администрации требованиям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оценка эффективности организации Администрацией антимонопольного комплаенса.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5" w:name="sub_23"/>
      <w:r w:rsidRPr="00FC4342">
        <w:rPr>
          <w:rFonts w:ascii="Times New Roman" w:eastAsia="Times New Roman" w:hAnsi="Times New Roman" w:cs="Times New Roman"/>
          <w:sz w:val="28"/>
          <w:szCs w:val="28"/>
        </w:rPr>
        <w:t>2.3. При разработке и внедрении антимонопольного комплаенса Администрация руководствуется следующими принципами:</w:t>
      </w:r>
      <w:bookmarkEnd w:id="5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законности;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- заинтересованности руководства Администрации в эффективности и результативности антимонопольного комплаенса; регулярности оценки рисков 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информационной открытости действующего в Администрации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непрерывности анализа и функционирования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совершенствования антимонопольного комплаенса.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BD147F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6" w:name="sub_300"/>
      <w:r w:rsidRPr="00BD14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3. Организация антимонопольного комплаенса</w:t>
      </w:r>
      <w:bookmarkEnd w:id="6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7" w:name="sub_31"/>
      <w:r w:rsidRPr="00FC4342">
        <w:rPr>
          <w:rFonts w:ascii="Times New Roman" w:eastAsia="Times New Roman" w:hAnsi="Times New Roman" w:cs="Times New Roman"/>
          <w:sz w:val="28"/>
          <w:szCs w:val="28"/>
        </w:rPr>
        <w:t>3.1. Общий контроль организации антимонопольного комплаенса и обеспечения его функционирования осуществляется главой администрации с выполнением им следующих полномочий:</w:t>
      </w:r>
      <w:bookmarkEnd w:id="7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а) введение в действие акта об антимонопольном комплаенсе. внесение в него изменений и дополнений, а также внутренних документов Администрации, регламентирующих реализацию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б) применение предусмотренных законодательством Российской Федерации мер ответственности за нарушение правил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lastRenderedPageBreak/>
        <w:t>в) 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г) осуществление контроля за устранением выявленных недостатков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д) утверждение плана мероприятий ("дорожной карты") по снижению комплаенс-рисков.</w:t>
      </w:r>
    </w:p>
    <w:p w:rsidR="00BD147F" w:rsidRPr="00FC4342" w:rsidRDefault="00FD6E63" w:rsidP="00BD147F">
      <w:pPr>
        <w:ind w:firstLine="567"/>
        <w:jc w:val="both"/>
        <w:rPr>
          <w:rFonts w:ascii="Arial" w:eastAsia="Times New Roman" w:hAnsi="Arial" w:cs="Arial"/>
        </w:rPr>
      </w:pPr>
      <w:bookmarkStart w:id="8" w:name="sub_32"/>
      <w:r>
        <w:rPr>
          <w:rFonts w:ascii="Times New Roman" w:eastAsia="Times New Roman" w:hAnsi="Times New Roman" w:cs="Times New Roman"/>
          <w:sz w:val="28"/>
          <w:szCs w:val="28"/>
        </w:rPr>
        <w:t xml:space="preserve">3.2. Функции Уполномоченного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специалиста, связанные с организацией и функционированием антимонопол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комплаенса в Администрации выполняет</w:t>
      </w:r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 и бухгалтерского учета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(далее - Уполномоченное лицо).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9" w:name="sub_33"/>
      <w:r w:rsidRPr="00FC4342">
        <w:rPr>
          <w:rFonts w:ascii="Times New Roman" w:eastAsia="Times New Roman" w:hAnsi="Times New Roman" w:cs="Times New Roman"/>
          <w:sz w:val="28"/>
          <w:szCs w:val="28"/>
        </w:rPr>
        <w:t>3.3. К к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омпетенции Уполномоченного лица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относятся следующие полномочия:</w:t>
      </w:r>
      <w:bookmarkEnd w:id="9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Организация разработки и представления на утверждение главе Администрации акта об антимонопольном комплаенсе (представление предложений по внесению изменений в указанный акт), а также внутренних документов Администрации, регламентирующих процедуры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Выявление рисков нарушения антимонопольного законодательства, учет обстоятельств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рисками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законодательства,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определение вероятности их возникновения;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Выявление конфликта интересов в деятельности служащих (работников) и подразделений Администрации, разработка предложений по их исключению;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Разработка процедур внутренних расследований, связанных с осуществлением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Организация внутренних расследований, связанных с осуществлением антимонопольного комплаенса и участие в них;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Консультирование служащих (работников) Администрации, но во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просам, связанным с соблюдением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 и антимонопольным комплаенсом;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главы Администрации о внутренних документах, которые могут повлечь нарушение антимонопольного 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законодательства, противоречить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тимонопольному законодательству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и антимонопольному комплаенсу.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0" w:name="sub_34"/>
      <w:r w:rsidRPr="00FC4342">
        <w:rPr>
          <w:rFonts w:ascii="Times New Roman" w:eastAsia="Times New Roman" w:hAnsi="Times New Roman" w:cs="Times New Roman"/>
          <w:sz w:val="28"/>
          <w:szCs w:val="28"/>
        </w:rPr>
        <w:t>3.4. Функции Коллегиального органа возлагаются на Координационный совет по вопросам развития предпринимательства.</w:t>
      </w:r>
      <w:bookmarkEnd w:id="10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К функциям Коллегиального органа относятся: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рассмотрение и оценка плана мероприятий ("дорожной карты") Администрации по реализации антимонопольного комплаенса;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рассмотрение и утверждение Доклада об антимонопольном комплаенсе.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BD147F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11" w:name="sub_400"/>
      <w:r w:rsidRPr="00BD14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4. Выявление и оценка рисков</w:t>
      </w:r>
      <w:bookmarkEnd w:id="11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2" w:name="sub_41"/>
      <w:r w:rsidRPr="00FC4342">
        <w:rPr>
          <w:rFonts w:ascii="Times New Roman" w:eastAsia="Times New Roman" w:hAnsi="Times New Roman" w:cs="Times New Roman"/>
          <w:sz w:val="28"/>
          <w:szCs w:val="28"/>
        </w:rPr>
        <w:lastRenderedPageBreak/>
        <w:t>4.1. Выявление и оценка рисков нарушения антимонопольного законодательства являются неотъемлемой частью внутреннего кон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троля соблюдения Администрацией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законодательства.</w:t>
      </w:r>
      <w:bookmarkEnd w:id="12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3" w:name="sub_42"/>
      <w:r w:rsidRPr="00FC4342">
        <w:rPr>
          <w:rFonts w:ascii="Times New Roman" w:eastAsia="Times New Roman" w:hAnsi="Times New Roman" w:cs="Times New Roman"/>
          <w:sz w:val="28"/>
          <w:szCs w:val="28"/>
        </w:rPr>
        <w:t>4.2. По результатам оце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нки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Администрацией определяются риски нарушения антимонопольного законодательства, вероятность, причины и условия их возникновения.</w:t>
      </w:r>
      <w:bookmarkEnd w:id="13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4" w:name="sub_43"/>
      <w:r w:rsidRPr="00FC4342">
        <w:rPr>
          <w:rFonts w:ascii="Times New Roman" w:eastAsia="Times New Roman" w:hAnsi="Times New Roman" w:cs="Times New Roman"/>
          <w:sz w:val="28"/>
          <w:szCs w:val="28"/>
        </w:rPr>
        <w:t>4.3. В ц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елях выявления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Уполномоченным подразделением на регулярной основе проводятся:</w:t>
      </w:r>
      <w:bookmarkEnd w:id="14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анализ выявленных нарушений антимонопольного законодательства, за предыдущие 3 года (наличие предостережений, предупреждений, штрафов, жалоб, возбужденных дел);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анализ действующих нормативных правовых актов, в том числе с участием представителей бизнес-сообщества;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анализ проектов нормативных правовых актов, в том числе с участием представителей бизнес-сообщества;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мониторинг и анализ практики применения 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проведение систематической оценки эффективности разработанных и реализуемых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снижению рисков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5" w:name="sub_44"/>
      <w:r w:rsidRPr="00FC4342">
        <w:rPr>
          <w:rFonts w:ascii="Times New Roman" w:eastAsia="Times New Roman" w:hAnsi="Times New Roman" w:cs="Times New Roman"/>
          <w:sz w:val="28"/>
          <w:szCs w:val="28"/>
        </w:rPr>
        <w:t>4.4. При проведении (не реже одного раза в го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д) анализа выявленных нарушений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законодательства, за предыдущие 3 года (наличие предостережений, предупреждений, штрафов, жалоб возбужденных дел) Администрацией реализуются следующие мероприятия:</w:t>
      </w:r>
      <w:bookmarkEnd w:id="15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осуществляется сбор сведений, в том числе в структурных подразделениях Администрации, о на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личии нарушений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0C7918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6" w:name="_GoBack"/>
      <w:bookmarkEnd w:id="16"/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перечень нарушений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BD147F" w:rsidRPr="00FC4342" w:rsidRDefault="00FD6E63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нарушений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в Администрации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 Администрации, направленных на недопущение повторения нарушения.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Перечень нарушений ан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 должен содержать классификацию по сферам деятельности.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7" w:name="sub_45"/>
      <w:r w:rsidRPr="00FC4342">
        <w:rPr>
          <w:rFonts w:ascii="Times New Roman" w:eastAsia="Times New Roman" w:hAnsi="Times New Roman" w:cs="Times New Roman"/>
          <w:sz w:val="28"/>
          <w:szCs w:val="28"/>
        </w:rPr>
        <w:t>4.5. При проведении анализа действующих нормативных правовых актов, в том числе с участием представителей бизнес-сообщества Администрацией реализуются следующие мероприятия:</w:t>
      </w:r>
      <w:bookmarkEnd w:id="17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разрабатывается исчерпывающий перечень действующих нормативных правовых актов Администрации (далее Перече</w:t>
      </w:r>
      <w:r w:rsidR="00FD6E63">
        <w:rPr>
          <w:rFonts w:ascii="Times New Roman" w:eastAsia="Times New Roman" w:hAnsi="Times New Roman" w:cs="Times New Roman"/>
          <w:sz w:val="28"/>
          <w:szCs w:val="28"/>
        </w:rPr>
        <w:t xml:space="preserve">нь актов) с приложением текстов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таких актов, за исключением актов, содержащих сведения, относящиеся к охраняемой законом тайне;</w:t>
      </w:r>
    </w:p>
    <w:p w:rsidR="00BD147F" w:rsidRPr="00FC4342" w:rsidRDefault="00FD6E63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Перечень актов размещается на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дминистрации в информационно-телекоммуникационной сети "Интернет" в свободном доступе;</w:t>
      </w:r>
    </w:p>
    <w:p w:rsidR="00BD147F" w:rsidRPr="00FC4342" w:rsidRDefault="005A29F4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 размещается уведомление о начале сбора замечаний и предложений от организаций и граждан по Перечню актов;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осуществляется сбор и 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анализ представленных замечаний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и предложений от организаций и граждан.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Главе администрации представляется доклад с обоснованием целесообразности (нецелесообразности) внесения изменений в нормативные правовые акты Администрации.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Анализ действующих правовых актов проводится не реже одного раза в год.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8" w:name="sub_46"/>
      <w:r w:rsidRPr="00FC4342">
        <w:rPr>
          <w:rFonts w:ascii="Times New Roman" w:eastAsia="Times New Roman" w:hAnsi="Times New Roman" w:cs="Times New Roman"/>
          <w:sz w:val="28"/>
          <w:szCs w:val="28"/>
        </w:rPr>
        <w:t>4.6. При проведении анализа проектов нормативных правовых актов, в том числе с участием представителей бизнес-сообщества, Администрацией реализуются следующие мероприятия:</w:t>
      </w:r>
      <w:bookmarkEnd w:id="18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проект нормативного прав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ового акта размещается на официальном сайте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 в информационно-телекоммуникационной сети "Интернет" в свободном доступе с включением в обосновывающие материалы информации, содержащей сведения о соответствии проекта нормативного правового акта тр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ебованиям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Уполномоченным подразделением организуется сбор и оценка поступивших предложений и замечаний.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19" w:name="sub_47"/>
      <w:r w:rsidRPr="00FC4342">
        <w:rPr>
          <w:rFonts w:ascii="Times New Roman" w:eastAsia="Times New Roman" w:hAnsi="Times New Roman" w:cs="Times New Roman"/>
          <w:sz w:val="28"/>
          <w:szCs w:val="28"/>
        </w:rPr>
        <w:t>4.7. При проведении мониторинг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а и анализа практики применения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 Уполномоченным подразделением реализуются следующие мероприятия:</w:t>
      </w:r>
      <w:bookmarkEnd w:id="19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на постоянной основе осуществляется сбор сведений о правоприменительной практике Администрации, в том числе в ее структурных подразделениях;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один раз в год проводится рабочее совещание 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По итогам проведения указанного совещания составляется протоком, а также подготавливаются предложения по решению проблем правоприменения.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20" w:name="sub_48"/>
      <w:r w:rsidRPr="00FC4342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уполномоченным подразделением Администрации проводится их оценка с учетом следующих показателей:</w:t>
      </w:r>
      <w:bookmarkEnd w:id="20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выдача предупреждения о прекращении действий (бездействия) кото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рые содержат признаки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законодательства:</w:t>
      </w:r>
    </w:p>
    <w:p w:rsidR="00BD147F" w:rsidRPr="00FC4342" w:rsidRDefault="005A29F4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возбуждение дел о нарушении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привлечение к административной ответственности в виде наложения штрафов на должностных лиц или в виде дисквалификации.</w:t>
      </w:r>
    </w:p>
    <w:p w:rsidR="00BD147F" w:rsidRPr="00FC4342" w:rsidRDefault="005A29F4" w:rsidP="00BD147F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Уровни риска нарушения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BD147F" w:rsidRPr="00FC4342">
        <w:rPr>
          <w:rFonts w:ascii="Times New Roman" w:eastAsia="Times New Roman" w:hAnsi="Times New Roman" w:cs="Times New Roman"/>
          <w:sz w:val="28"/>
          <w:szCs w:val="28"/>
        </w:rPr>
        <w:t>классифицируются следующим образом:</w:t>
      </w:r>
    </w:p>
    <w:p w:rsidR="005A29F4" w:rsidRDefault="005A29F4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0"/>
        <w:gridCol w:w="7140"/>
      </w:tblGrid>
      <w:tr w:rsidR="00BD147F" w:rsidRPr="00FC4342" w:rsidTr="005B13E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BD147F" w:rsidRPr="00FC4342" w:rsidTr="005B13E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 антимонопольного законодательства, наложения штрафов отсутствуют</w:t>
            </w:r>
          </w:p>
        </w:tc>
      </w:tr>
      <w:tr w:rsidR="00BD147F" w:rsidRPr="00FC4342" w:rsidTr="005B13E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выдачи предупреждения</w:t>
            </w:r>
          </w:p>
        </w:tc>
      </w:tr>
      <w:tr w:rsidR="00BD147F" w:rsidRPr="00FC4342" w:rsidTr="005B13E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выдачи предупреждения</w:t>
            </w:r>
            <w:r w:rsidR="005A2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возбуждения дела о нарушении </w:t>
            </w: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антимонопольного законодательства</w:t>
            </w:r>
          </w:p>
        </w:tc>
      </w:tr>
      <w:tr w:rsidR="00BD147F" w:rsidRPr="00FC4342" w:rsidTr="005B13E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47F" w:rsidRPr="00FC4342" w:rsidRDefault="00BD147F" w:rsidP="005B13EC">
            <w:pPr>
              <w:rPr>
                <w:rFonts w:ascii="Times New Roman CYR" w:eastAsia="Times New Roman" w:hAnsi="Times New Roman CYR" w:cs="Times New Roman CYR"/>
              </w:rPr>
            </w:pP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выдачи предупреждения и (ил</w:t>
            </w:r>
            <w:r w:rsidR="005A2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и) возбуждения дела о нарушении </w:t>
            </w: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="005A2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тимонопольного законодательства </w:t>
            </w:r>
            <w:r w:rsidRPr="00FC4342">
              <w:rPr>
                <w:rFonts w:ascii="Times New Roman" w:eastAsia="Times New Roman" w:hAnsi="Times New Roman" w:cs="Times New Roman"/>
                <w:sz w:val="28"/>
                <w:szCs w:val="28"/>
              </w:rPr>
              <w:t>и (или) привлечение к административной ответственности (штраф) дисквалификация)</w:t>
            </w:r>
          </w:p>
        </w:tc>
      </w:tr>
    </w:tbl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Уполномоченным подразделением составляется карта рисков.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В карту рисков включаются: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выявленные риски (их описание), структурированные по уровню и направлениям деятельности;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Карта рисков составляется не реже одного раза в год, подлежит утверждению главой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 размещается на официальном сайте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в сети "Интернет".</w:t>
      </w: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21" w:name="sub_49"/>
      <w:r w:rsidRPr="00FC4342">
        <w:rPr>
          <w:rFonts w:ascii="Times New Roman" w:eastAsia="Times New Roman" w:hAnsi="Times New Roman" w:cs="Times New Roman"/>
          <w:sz w:val="28"/>
          <w:szCs w:val="28"/>
        </w:rPr>
        <w:t>4.9. Информация о выяв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лении и оценке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 включается в Доклад об антимонопольном комплаенсе.</w:t>
      </w:r>
      <w:bookmarkEnd w:id="21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BD147F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22" w:name="sub_500"/>
      <w:r w:rsidRPr="00BD14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5. План мероприятий ("дорожная карта") по снижению рисков нарушения антимонопольного законодательства</w:t>
      </w:r>
      <w:bookmarkEnd w:id="22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bookmarkStart w:id="23" w:name="sub_51"/>
      <w:r w:rsidRPr="00FC4342">
        <w:rPr>
          <w:rFonts w:ascii="Times New Roman" w:eastAsia="Times New Roman" w:hAnsi="Times New Roman" w:cs="Times New Roman"/>
          <w:sz w:val="28"/>
          <w:szCs w:val="28"/>
        </w:rPr>
        <w:t>5.1. В целях снижения рисков нарушения антимонопольного законодательства Уполномоченным должностным лицом н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а основе карты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 разрабатывается план мероприятий ("дорожная карта"), представляющий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рисков, недопущения, ограничения и устранения конкуренции и последовательность их применения, а также перечень мероприятий, необходимых дня устранения выявленных рисков.</w:t>
      </w:r>
      <w:bookmarkEnd w:id="23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План мероприятий ("дорожная карта") подлежит пересмотру в случае внесения изменений в карту рисков.</w:t>
      </w: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24" w:name="sub_52"/>
      <w:r w:rsidRPr="00FC4342">
        <w:rPr>
          <w:rFonts w:ascii="Times New Roman" w:eastAsia="Times New Roman" w:hAnsi="Times New Roman" w:cs="Times New Roman"/>
          <w:sz w:val="28"/>
          <w:szCs w:val="28"/>
        </w:rPr>
        <w:t>5.2. В плане мероприятий ("дорожной карте") по снижению рисков нарушения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 указываются:</w:t>
      </w:r>
      <w:bookmarkEnd w:id="24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наименования общих мер по минимизации и устранению рисков;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описание конкретных действий, направленных на исполнение мероприятий;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lastRenderedPageBreak/>
        <w:t>- должностное лицо (структурное подразделение) Администрации, ответственное за исполнение мероприятия;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срок исполнения мероприятия;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показатели выполнения мероприятий.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При необходимости в плане мероприятий могут быть указаны дополнительные сведения.</w:t>
      </w: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25" w:name="sub_53"/>
      <w:r w:rsidRPr="00FC4342">
        <w:rPr>
          <w:rFonts w:ascii="Times New Roman" w:eastAsia="Times New Roman" w:hAnsi="Times New Roman" w:cs="Times New Roman"/>
          <w:sz w:val="28"/>
          <w:szCs w:val="28"/>
        </w:rPr>
        <w:t>5.3. План мероприятий ("дорожная карта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") по снижению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разрабатывается ежедневно.</w:t>
      </w:r>
      <w:bookmarkEnd w:id="25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26" w:name="sub_54"/>
      <w:r w:rsidRPr="00FC4342">
        <w:rPr>
          <w:rFonts w:ascii="Times New Roman" w:eastAsia="Times New Roman" w:hAnsi="Times New Roman" w:cs="Times New Roman"/>
          <w:sz w:val="28"/>
          <w:szCs w:val="28"/>
        </w:rPr>
        <w:t>5.4. План мероприятий ("дорожная карта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") по снижению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утверждается актам Администрации после одобрения его Коллегиальным органом и р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азмещается на официальном сайте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 в информационно-телекоммуникационной сети "Интернет".</w:t>
      </w:r>
      <w:bookmarkEnd w:id="26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27" w:name="sub_55"/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осуществляют мониторинг исполнения плана мероприятий ("дорожной карты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") по снижению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законодательства.</w:t>
      </w:r>
      <w:bookmarkEnd w:id="27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28" w:name="sub_56"/>
      <w:r w:rsidRPr="00FC4342">
        <w:rPr>
          <w:rFonts w:ascii="Times New Roman" w:eastAsia="Times New Roman" w:hAnsi="Times New Roman" w:cs="Times New Roman"/>
          <w:sz w:val="28"/>
          <w:szCs w:val="28"/>
        </w:rPr>
        <w:t>5.6. Информация об утверждении и исполнении плана мероприятий ("дорожной карты") по снижению рисков нарушения ан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включается в Доклад об антимонопольном комплаенсе.</w:t>
      </w:r>
      <w:bookmarkEnd w:id="28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BD147F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29" w:name="sub_600"/>
      <w:r w:rsidRPr="00BD14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6. Ознакомление служащих (работников) Администрации с антимонопольным комплаенсом и обучение требованиям антимонопольного законодательства и антимонопольного комплаенса</w:t>
      </w:r>
      <w:bookmarkEnd w:id="29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0" w:name="sub_61"/>
      <w:r w:rsidRPr="00FC4342">
        <w:rPr>
          <w:rFonts w:ascii="Times New Roman" w:eastAsia="Times New Roman" w:hAnsi="Times New Roman" w:cs="Times New Roman"/>
          <w:sz w:val="28"/>
          <w:szCs w:val="28"/>
        </w:rPr>
        <w:t>6.1. Администрация обеспечивает ознакомление и систематическое обучение своих сл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ужащих (работников) требованиям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и антимонопольного комплаенса.</w:t>
      </w:r>
      <w:bookmarkEnd w:id="30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1" w:name="sub_62"/>
      <w:r w:rsidRPr="00FC4342">
        <w:rPr>
          <w:rFonts w:ascii="Times New Roman" w:eastAsia="Times New Roman" w:hAnsi="Times New Roman" w:cs="Times New Roman"/>
          <w:sz w:val="28"/>
          <w:szCs w:val="28"/>
        </w:rPr>
        <w:t>6.2. Методы проведения обучения определяются Администрацией самостоятельно (лекции, семинары, тренинги, дистанционные методы обучения).</w:t>
      </w:r>
      <w:bookmarkEnd w:id="31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2" w:name="sub_66"/>
      <w:r w:rsidRPr="00FC4342">
        <w:rPr>
          <w:rFonts w:ascii="Times New Roman" w:eastAsia="Times New Roman" w:hAnsi="Times New Roman" w:cs="Times New Roman"/>
          <w:sz w:val="28"/>
          <w:szCs w:val="28"/>
        </w:rPr>
        <w:t>6.3. Информация о проведении ознакомления служащих (работников) с антимонопольным ко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мплаенсом, а также о проведении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мероприятий включается в Доклад об антимонопольном комплаенсе.</w:t>
      </w:r>
      <w:bookmarkEnd w:id="32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BD147F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33" w:name="sub_700"/>
      <w:r w:rsidRPr="00BD14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7. Оценка эффективности антимонопольного комплаенса</w:t>
      </w:r>
      <w:bookmarkEnd w:id="33"/>
    </w:p>
    <w:p w:rsidR="00BD147F" w:rsidRPr="00FC4342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4" w:name="sub_71"/>
      <w:r w:rsidRPr="00FC4342">
        <w:rPr>
          <w:rFonts w:ascii="Times New Roman" w:eastAsia="Times New Roman" w:hAnsi="Times New Roman" w:cs="Times New Roman"/>
          <w:sz w:val="28"/>
          <w:szCs w:val="28"/>
        </w:rPr>
        <w:t>7.1. В целях оценки организации и функционирования в Администрации антимонопольного комплаенса устанавливаются ключевые показатели эффективности реализации мероприятий антимонопольного комплаенса как для отдельно Уполномоченного подразделении, так и для Администрации в целом.</w:t>
      </w:r>
      <w:bookmarkEnd w:id="34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5" w:name="sub_72"/>
      <w:r w:rsidRPr="00FC4342">
        <w:rPr>
          <w:rFonts w:ascii="Times New Roman" w:eastAsia="Times New Roman" w:hAnsi="Times New Roman" w:cs="Times New Roman"/>
          <w:sz w:val="28"/>
          <w:szCs w:val="28"/>
        </w:rPr>
        <w:t>7.2. Ключевые показатели для Уполномоченного подразделения устанавливаются в целях оценки эффективности мероприятий, осуществляемых данным Уполномоченным подразделением.</w:t>
      </w:r>
      <w:bookmarkEnd w:id="35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Ключевые показатели для Администрации в целом устанавливаются в 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целях снижения рисков нарушения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в результате деятельности Администрации по результатам выявления и оценки рисков, с уче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том уровней рисков, описанных в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пункте 4.8.</w:t>
      </w: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6" w:name="sub_73"/>
      <w:r w:rsidRPr="00FC4342">
        <w:rPr>
          <w:rFonts w:ascii="Times New Roman" w:eastAsia="Times New Roman" w:hAnsi="Times New Roman" w:cs="Times New Roman"/>
          <w:sz w:val="28"/>
          <w:szCs w:val="28"/>
        </w:rPr>
        <w:lastRenderedPageBreak/>
        <w:t>7.3. Уполномоченное подразделение (должностное лицо) ежегодно проводит оценку достижения ключевых показателей эффективности реализации мероприятий антимонопольного комплаенса.</w:t>
      </w:r>
      <w:bookmarkEnd w:id="36"/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7" w:name="sub_74"/>
      <w:r w:rsidRPr="00FC4342">
        <w:rPr>
          <w:rFonts w:ascii="Times New Roman" w:eastAsia="Times New Roman" w:hAnsi="Times New Roman" w:cs="Times New Roman"/>
          <w:sz w:val="28"/>
          <w:szCs w:val="28"/>
        </w:rPr>
        <w:t>7.4. Информация о достижении ключевых показателей эффективности реализации мероприятий антимонопольного комплаенса включается в Доклад об антимонопольном комплаенсе.</w:t>
      </w:r>
      <w:bookmarkEnd w:id="37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bookmarkStart w:id="38" w:name="sub_800"/>
      <w:r w:rsidRPr="00FC4342">
        <w:rPr>
          <w:rFonts w:ascii="Times New Roman" w:eastAsia="Times New Roman" w:hAnsi="Times New Roman" w:cs="Times New Roman"/>
          <w:kern w:val="36"/>
          <w:sz w:val="28"/>
          <w:szCs w:val="28"/>
        </w:rPr>
        <w:t>8. Доклад об антимонопольном комплаенсе</w:t>
      </w:r>
      <w:bookmarkEnd w:id="38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39" w:name="sub_81"/>
      <w:r w:rsidRPr="00FC4342">
        <w:rPr>
          <w:rFonts w:ascii="Times New Roman" w:eastAsia="Times New Roman" w:hAnsi="Times New Roman" w:cs="Times New Roman"/>
          <w:sz w:val="28"/>
          <w:szCs w:val="28"/>
        </w:rPr>
        <w:t>8.1. Доклад об антимонопольном комплаенсе должен содержать:</w:t>
      </w:r>
      <w:bookmarkEnd w:id="39"/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 xml:space="preserve">- информацию о результатах проведенной оценки 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рисков нарушения Администрацией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информацию об утверждении и исполнении плана мероприятий ("дорожной карты") по снижению рисков нарушения антимонопольного законодательства;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информацию о проведении ознакомления служащих (работников) антимонопольным комплаенсом, а также о проведении обучающих мероприятий;</w:t>
      </w:r>
    </w:p>
    <w:p w:rsidR="00BD147F" w:rsidRPr="00FC4342" w:rsidRDefault="00BD147F" w:rsidP="00BD147F">
      <w:pPr>
        <w:ind w:firstLine="567"/>
        <w:jc w:val="both"/>
        <w:rPr>
          <w:rFonts w:ascii="Arial" w:eastAsia="Times New Roman" w:hAnsi="Arial" w:cs="Arial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- информацию о достижении ключевых показателей эффективности реализации мероприятий антимонопольного комплаенса.</w:t>
      </w:r>
    </w:p>
    <w:p w:rsidR="00BD147F" w:rsidRPr="00FC4342" w:rsidRDefault="00BD147F" w:rsidP="00BD147F">
      <w:pPr>
        <w:jc w:val="both"/>
        <w:rPr>
          <w:rFonts w:ascii="Arial" w:eastAsia="Times New Roman" w:hAnsi="Arial" w:cs="Arial"/>
        </w:rPr>
      </w:pPr>
      <w:bookmarkStart w:id="40" w:name="sub_82"/>
      <w:r w:rsidRPr="00FC4342">
        <w:rPr>
          <w:rFonts w:ascii="Times New Roman" w:eastAsia="Times New Roman" w:hAnsi="Times New Roman" w:cs="Times New Roman"/>
          <w:sz w:val="28"/>
          <w:szCs w:val="28"/>
        </w:rPr>
        <w:t>8.2. Доклад об антимонопольном комплаенсе Администрации по итогу года (до 1 февраля года, следующим за отчетным) представляется У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полномоченным должностным лицом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 на утверждение Коллегиальному органу.</w:t>
      </w:r>
      <w:bookmarkEnd w:id="40"/>
    </w:p>
    <w:p w:rsidR="00196AF1" w:rsidRPr="004313B6" w:rsidRDefault="00BD147F" w:rsidP="005A29F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C4342">
        <w:rPr>
          <w:rFonts w:ascii="Times New Roman" w:eastAsia="Times New Roman" w:hAnsi="Times New Roman" w:cs="Times New Roman"/>
          <w:sz w:val="28"/>
          <w:szCs w:val="28"/>
        </w:rPr>
        <w:t>Доклад об антимонопольном комплаенсе Администрации, утвержденный Коллег</w:t>
      </w:r>
      <w:r w:rsidR="005A29F4">
        <w:rPr>
          <w:rFonts w:ascii="Times New Roman" w:eastAsia="Times New Roman" w:hAnsi="Times New Roman" w:cs="Times New Roman"/>
          <w:sz w:val="28"/>
          <w:szCs w:val="28"/>
        </w:rPr>
        <w:t xml:space="preserve">иальным органом, размещается на официальном сайте </w:t>
      </w:r>
      <w:r w:rsidRPr="00FC4342">
        <w:rPr>
          <w:rFonts w:ascii="Times New Roman" w:eastAsia="Times New Roman" w:hAnsi="Times New Roman" w:cs="Times New Roman"/>
          <w:sz w:val="28"/>
          <w:szCs w:val="28"/>
        </w:rPr>
        <w:t>Администрации в информационно-телекоммуникационной сети "Интернет".</w:t>
      </w:r>
    </w:p>
    <w:sectPr w:rsidR="00196AF1" w:rsidRPr="004313B6" w:rsidSect="00D5373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35" w:rsidRDefault="009F6035" w:rsidP="00831496">
      <w:r>
        <w:separator/>
      </w:r>
    </w:p>
  </w:endnote>
  <w:endnote w:type="continuationSeparator" w:id="1">
    <w:p w:rsidR="009F6035" w:rsidRDefault="009F6035" w:rsidP="0083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35" w:rsidRDefault="009F6035" w:rsidP="00831496">
      <w:r>
        <w:separator/>
      </w:r>
    </w:p>
  </w:footnote>
  <w:footnote w:type="continuationSeparator" w:id="1">
    <w:p w:rsidR="009F6035" w:rsidRDefault="009F6035" w:rsidP="00831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8065FB"/>
    <w:multiLevelType w:val="hybridMultilevel"/>
    <w:tmpl w:val="6144F7F8"/>
    <w:lvl w:ilvl="0" w:tplc="CEC268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243B81"/>
    <w:multiLevelType w:val="hybridMultilevel"/>
    <w:tmpl w:val="848A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609B0"/>
    <w:multiLevelType w:val="hybridMultilevel"/>
    <w:tmpl w:val="919C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F1"/>
    <w:rsid w:val="00024FDB"/>
    <w:rsid w:val="0003056D"/>
    <w:rsid w:val="00044666"/>
    <w:rsid w:val="00045B67"/>
    <w:rsid w:val="00057B79"/>
    <w:rsid w:val="000C7918"/>
    <w:rsid w:val="00163926"/>
    <w:rsid w:val="0017292C"/>
    <w:rsid w:val="00177FCA"/>
    <w:rsid w:val="00196AF1"/>
    <w:rsid w:val="001A723C"/>
    <w:rsid w:val="001F26AC"/>
    <w:rsid w:val="00232489"/>
    <w:rsid w:val="00247410"/>
    <w:rsid w:val="002479BF"/>
    <w:rsid w:val="002978AD"/>
    <w:rsid w:val="002A738B"/>
    <w:rsid w:val="00323C92"/>
    <w:rsid w:val="003846D5"/>
    <w:rsid w:val="00392EA6"/>
    <w:rsid w:val="003B2E41"/>
    <w:rsid w:val="004313B6"/>
    <w:rsid w:val="00436E6F"/>
    <w:rsid w:val="00453AA7"/>
    <w:rsid w:val="00461279"/>
    <w:rsid w:val="00474B5B"/>
    <w:rsid w:val="004B5F81"/>
    <w:rsid w:val="004D25A7"/>
    <w:rsid w:val="004E15A8"/>
    <w:rsid w:val="005610BC"/>
    <w:rsid w:val="0056655F"/>
    <w:rsid w:val="00571C4C"/>
    <w:rsid w:val="00584B47"/>
    <w:rsid w:val="00586A1D"/>
    <w:rsid w:val="005A29F4"/>
    <w:rsid w:val="005B3443"/>
    <w:rsid w:val="005E6DCD"/>
    <w:rsid w:val="006022B7"/>
    <w:rsid w:val="00606A3F"/>
    <w:rsid w:val="00627D40"/>
    <w:rsid w:val="006468DC"/>
    <w:rsid w:val="00671094"/>
    <w:rsid w:val="006E5CDC"/>
    <w:rsid w:val="006F4501"/>
    <w:rsid w:val="0076155C"/>
    <w:rsid w:val="007849A4"/>
    <w:rsid w:val="007A45C4"/>
    <w:rsid w:val="007B50F0"/>
    <w:rsid w:val="007E7B80"/>
    <w:rsid w:val="00831496"/>
    <w:rsid w:val="00836F8F"/>
    <w:rsid w:val="00855E5B"/>
    <w:rsid w:val="00932CFC"/>
    <w:rsid w:val="0096059E"/>
    <w:rsid w:val="009A6DE7"/>
    <w:rsid w:val="009B4C20"/>
    <w:rsid w:val="009F0A48"/>
    <w:rsid w:val="009F6035"/>
    <w:rsid w:val="00A20499"/>
    <w:rsid w:val="00A332F8"/>
    <w:rsid w:val="00A95CB0"/>
    <w:rsid w:val="00AD59DF"/>
    <w:rsid w:val="00B727A4"/>
    <w:rsid w:val="00B81175"/>
    <w:rsid w:val="00BA11E2"/>
    <w:rsid w:val="00BB0892"/>
    <w:rsid w:val="00BD147F"/>
    <w:rsid w:val="00C220FE"/>
    <w:rsid w:val="00C91073"/>
    <w:rsid w:val="00CA6BF0"/>
    <w:rsid w:val="00D144BE"/>
    <w:rsid w:val="00D33D15"/>
    <w:rsid w:val="00D4243E"/>
    <w:rsid w:val="00D45779"/>
    <w:rsid w:val="00D53736"/>
    <w:rsid w:val="00D71A29"/>
    <w:rsid w:val="00D72894"/>
    <w:rsid w:val="00DA2513"/>
    <w:rsid w:val="00DC6521"/>
    <w:rsid w:val="00DC7FE5"/>
    <w:rsid w:val="00E02D8E"/>
    <w:rsid w:val="00E32DB5"/>
    <w:rsid w:val="00E5387D"/>
    <w:rsid w:val="00E85C7B"/>
    <w:rsid w:val="00E9322A"/>
    <w:rsid w:val="00E94951"/>
    <w:rsid w:val="00EA55A8"/>
    <w:rsid w:val="00EE2E41"/>
    <w:rsid w:val="00F070C2"/>
    <w:rsid w:val="00F12DF4"/>
    <w:rsid w:val="00F35550"/>
    <w:rsid w:val="00F842B4"/>
    <w:rsid w:val="00F905CF"/>
    <w:rsid w:val="00FB7B90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96A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196AF1"/>
    <w:rPr>
      <w:b/>
      <w:bCs/>
    </w:rPr>
  </w:style>
  <w:style w:type="paragraph" w:customStyle="1" w:styleId="consplusnormal1">
    <w:name w:val="consplusnormal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96AF1"/>
  </w:style>
  <w:style w:type="paragraph" w:customStyle="1" w:styleId="formattext">
    <w:name w:val="format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196A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6AF1"/>
    <w:pPr>
      <w:ind w:left="720"/>
      <w:contextualSpacing/>
    </w:pPr>
  </w:style>
  <w:style w:type="character" w:customStyle="1" w:styleId="blk">
    <w:name w:val="blk"/>
    <w:basedOn w:val="a0"/>
    <w:rsid w:val="00196AF1"/>
  </w:style>
  <w:style w:type="character" w:customStyle="1" w:styleId="a4">
    <w:name w:val="Без интервала Знак"/>
    <w:basedOn w:val="a0"/>
    <w:link w:val="a3"/>
    <w:uiPriority w:val="1"/>
    <w:locked/>
    <w:rsid w:val="00196A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6AF1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uiPriority w:val="99"/>
    <w:rsid w:val="00196A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A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5A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5A8"/>
    <w:pPr>
      <w:widowControl w:val="0"/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standard0">
    <w:name w:val="standard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spacing">
    <w:name w:val="nospacing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Подзаголовок1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</cp:lastModifiedBy>
  <cp:revision>3</cp:revision>
  <cp:lastPrinted>2020-04-10T08:33:00Z</cp:lastPrinted>
  <dcterms:created xsi:type="dcterms:W3CDTF">2020-04-10T06:02:00Z</dcterms:created>
  <dcterms:modified xsi:type="dcterms:W3CDTF">2020-04-10T08:34:00Z</dcterms:modified>
</cp:coreProperties>
</file>