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2A" w:rsidRPr="002D0C2A" w:rsidRDefault="002D0C2A" w:rsidP="002D0C2A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2A" w:rsidRPr="002D0C2A" w:rsidRDefault="002D0C2A" w:rsidP="002D0C2A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2D0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2D0C2A">
        <w:rPr>
          <w:rFonts w:ascii="Times New Roman" w:hAnsi="Times New Roman" w:cs="Times New Roman"/>
          <w:b/>
          <w:sz w:val="28"/>
          <w:szCs w:val="28"/>
        </w:rPr>
        <w:t>СОВ</w:t>
      </w:r>
      <w:r w:rsidRPr="002D0C2A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2D0C2A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2D0C2A" w:rsidRPr="002D0C2A" w:rsidTr="009A069E">
        <w:tc>
          <w:tcPr>
            <w:tcW w:w="4785" w:type="dxa"/>
            <w:hideMark/>
          </w:tcPr>
          <w:p w:rsidR="002D0C2A" w:rsidRPr="002D0C2A" w:rsidRDefault="002D0C2A" w:rsidP="009A06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D0C2A" w:rsidRPr="002D0C2A" w:rsidRDefault="002D0C2A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2D0C2A" w:rsidRPr="002D0C2A" w:rsidRDefault="002D0C2A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2D0C2A" w:rsidRPr="002D0C2A" w:rsidRDefault="002D0C2A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2D0C2A" w:rsidRPr="002D0C2A" w:rsidRDefault="00A173F9" w:rsidP="009A0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3F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2D0C2A"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2D0C2A"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2D0C2A"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2D0C2A"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2D0C2A" w:rsidRPr="002D0C2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2D0C2A" w:rsidRPr="002D0C2A" w:rsidRDefault="002D0C2A" w:rsidP="009A069E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D0C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2D0C2A" w:rsidRPr="002D0C2A" w:rsidRDefault="002D0C2A" w:rsidP="009A0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D0C2A" w:rsidRPr="002D0C2A" w:rsidRDefault="002D0C2A" w:rsidP="002D0C2A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2A" w:rsidRPr="002D0C2A" w:rsidRDefault="002D0C2A" w:rsidP="002D0C2A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0C2A" w:rsidRPr="002D0C2A" w:rsidRDefault="002D0C2A" w:rsidP="002D0C2A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от 16</w:t>
      </w:r>
      <w:r w:rsidRPr="002D0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2017 года </w:t>
      </w:r>
      <w:r w:rsidRPr="002D0C2A">
        <w:rPr>
          <w:rFonts w:ascii="Times New Roman" w:hAnsi="Times New Roman" w:cs="Times New Roman"/>
          <w:b/>
          <w:sz w:val="28"/>
          <w:szCs w:val="28"/>
        </w:rPr>
        <w:t>№ 31</w:t>
      </w:r>
    </w:p>
    <w:p w:rsidR="002D0C2A" w:rsidRPr="002D0C2A" w:rsidRDefault="002D0C2A" w:rsidP="002D0C2A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D0C2A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2A4DF5" w:rsidRPr="002D0C2A" w:rsidRDefault="001513E3" w:rsidP="002A4DF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Правил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содержания</w:t>
      </w:r>
    </w:p>
    <w:p w:rsidR="002A4DF5" w:rsidRPr="002D0C2A" w:rsidRDefault="001513E3" w:rsidP="002A4DF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1513E3" w:rsidRPr="002D0C2A" w:rsidRDefault="001513E3" w:rsidP="002A4DF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Дмитровское сельское поселение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вопросов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социальных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задач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6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октября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2003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№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131-ФЗ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принципах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января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2002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№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7-ФЗ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окружающей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среды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D0C2A">
        <w:rPr>
          <w:rFonts w:ascii="Times New Roman" w:hAnsi="Times New Roman" w:cs="Times New Roman"/>
          <w:sz w:val="28"/>
          <w:szCs w:val="28"/>
        </w:rPr>
        <w:t>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Утвердить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2D0C2A">
        <w:rPr>
          <w:rFonts w:ascii="Times New Roman" w:hAnsi="Times New Roman" w:cs="Times New Roman"/>
          <w:sz w:val="28"/>
          <w:szCs w:val="28"/>
        </w:rPr>
        <w:t>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Обнародовать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2D0C2A">
        <w:rPr>
          <w:rFonts w:ascii="Times New Roman" w:hAnsi="Times New Roman" w:cs="Times New Roman"/>
          <w:sz w:val="28"/>
          <w:szCs w:val="28"/>
        </w:rPr>
        <w:t>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вступает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силу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официального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опубликования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(обнародования)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порядке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2D0C2A">
        <w:rPr>
          <w:rFonts w:ascii="Times New Roman" w:hAnsi="Times New Roman" w:cs="Times New Roman"/>
          <w:sz w:val="28"/>
          <w:szCs w:val="28"/>
        </w:rPr>
        <w:t>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Контроль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исполнением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постановления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оставляю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собой</w:t>
      </w:r>
    </w:p>
    <w:bookmarkEnd w:id="3"/>
    <w:p w:rsidR="002A4DF5" w:rsidRPr="002D0C2A" w:rsidRDefault="002A4DF5" w:rsidP="002A4DF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Председатель Дмитровского сельского совета –</w:t>
      </w:r>
    </w:p>
    <w:p w:rsidR="002D0C2A" w:rsidRDefault="002A4DF5" w:rsidP="002D0C2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D0C2A" w:rsidRDefault="002A4DF5" w:rsidP="002D0C2A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2D0C2A" w:rsidSect="002A4DF5">
          <w:pgSz w:w="11900" w:h="16800"/>
          <w:pgMar w:top="1134" w:right="567" w:bottom="1134" w:left="1134" w:header="720" w:footer="720" w:gutter="0"/>
          <w:cols w:space="720"/>
          <w:noEndnote/>
        </w:sectPr>
      </w:pPr>
      <w:r w:rsidRPr="002D0C2A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  <w:r w:rsidR="002D0C2A">
        <w:rPr>
          <w:rFonts w:ascii="Times New Roman" w:hAnsi="Times New Roman" w:cs="Times New Roman"/>
          <w:b/>
          <w:sz w:val="28"/>
          <w:szCs w:val="28"/>
        </w:rPr>
        <w:tab/>
      </w:r>
      <w:r w:rsidR="002D0C2A">
        <w:rPr>
          <w:rFonts w:ascii="Times New Roman" w:hAnsi="Times New Roman" w:cs="Times New Roman"/>
          <w:b/>
          <w:sz w:val="28"/>
          <w:szCs w:val="28"/>
        </w:rPr>
        <w:tab/>
      </w:r>
      <w:r w:rsidR="002D0C2A">
        <w:rPr>
          <w:rFonts w:ascii="Times New Roman" w:hAnsi="Times New Roman" w:cs="Times New Roman"/>
          <w:b/>
          <w:sz w:val="28"/>
          <w:szCs w:val="28"/>
        </w:rPr>
        <w:tab/>
      </w:r>
      <w:r w:rsidR="002D0C2A">
        <w:rPr>
          <w:rFonts w:ascii="Times New Roman" w:hAnsi="Times New Roman" w:cs="Times New Roman"/>
          <w:b/>
          <w:sz w:val="28"/>
          <w:szCs w:val="28"/>
        </w:rPr>
        <w:tab/>
      </w:r>
      <w:r w:rsidRPr="002D0C2A">
        <w:rPr>
          <w:rFonts w:ascii="Times New Roman" w:hAnsi="Times New Roman" w:cs="Times New Roman"/>
          <w:b/>
          <w:sz w:val="28"/>
          <w:szCs w:val="28"/>
        </w:rPr>
        <w:tab/>
        <w:t>А.Ю.</w:t>
      </w:r>
      <w:bookmarkStart w:id="4" w:name="sub_1000"/>
      <w:r w:rsidR="002D0C2A" w:rsidRPr="002D0C2A">
        <w:rPr>
          <w:rFonts w:ascii="Times New Roman" w:hAnsi="Times New Roman" w:cs="Times New Roman"/>
          <w:b/>
          <w:sz w:val="28"/>
          <w:szCs w:val="28"/>
        </w:rPr>
        <w:t>Филатова</w:t>
      </w:r>
    </w:p>
    <w:p w:rsidR="001513E3" w:rsidRPr="002D0C2A" w:rsidRDefault="001513E3" w:rsidP="002D0C2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513E3" w:rsidRPr="002D0C2A" w:rsidRDefault="001513E3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постановлению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4DF5" w:rsidRDefault="00500CAA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поселения</w:t>
      </w:r>
      <w:bookmarkEnd w:id="4"/>
    </w:p>
    <w:p w:rsidR="002D0C2A" w:rsidRPr="002D0C2A" w:rsidRDefault="002D0C2A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16.02.2017 № 31</w:t>
      </w:r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b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"/>
      <w:r w:rsidRPr="002D0C2A">
        <w:rPr>
          <w:rFonts w:ascii="Times New Roman" w:hAnsi="Times New Roman" w:cs="Times New Roman"/>
          <w:b/>
          <w:sz w:val="28"/>
          <w:szCs w:val="28"/>
        </w:rPr>
        <w:t>1.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5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являются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неотъемлемой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Наряду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архитектурой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участвуют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формировании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облика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санитарно-гигиеническое,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рекреационное,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ландшафтно-архитектурное,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культурное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научное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значение.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Однако,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повышенная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загазованность,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запыленность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задымленность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воздуха,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температурного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водного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режимов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воздуха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неблагоприятные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химические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физико-механические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каменных,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бетонных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металлических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асфальтовое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покрытие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улиц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подземных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коммуникаций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дополнительное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освещение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ночное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интенсивный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режим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населением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обуславливают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специфичность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экологической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резкое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отличие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естественной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обстановки,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сформировались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биологические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экологические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вопросов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направлены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Настоящие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кодекса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кодекса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Лесного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кодекса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10.01.2002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№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7-ФЗ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окружающей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среды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городах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Приказом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Госстроя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15.12.99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№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153,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6.10.2003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№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131-ФЗ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принципах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25.12.2014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№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50-ЗРК/2014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мире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28329-89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городов.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Термины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определения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C68CF" w:rsidRPr="002D0C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C68CF" w:rsidRPr="002D0C2A">
        <w:rPr>
          <w:rFonts w:ascii="Times New Roman" w:hAnsi="Times New Roman" w:cs="Times New Roman"/>
          <w:sz w:val="28"/>
          <w:szCs w:val="28"/>
        </w:rPr>
        <w:t>-</w:t>
      </w:r>
      <w:r w:rsidRPr="002D0C2A">
        <w:rPr>
          <w:rFonts w:ascii="Times New Roman" w:hAnsi="Times New Roman" w:cs="Times New Roman"/>
          <w:sz w:val="28"/>
          <w:szCs w:val="28"/>
        </w:rPr>
        <w:t>10-75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200"/>
      <w:r w:rsidRPr="002D0C2A">
        <w:rPr>
          <w:rFonts w:ascii="Times New Roman" w:hAnsi="Times New Roman" w:cs="Times New Roman"/>
          <w:b/>
          <w:sz w:val="28"/>
          <w:szCs w:val="28"/>
        </w:rPr>
        <w:t>2.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Общие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положения.</w:t>
      </w:r>
      <w:bookmarkEnd w:id="6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01"/>
      <w:r w:rsidRPr="002D0C2A">
        <w:rPr>
          <w:rFonts w:ascii="Times New Roman" w:hAnsi="Times New Roman" w:cs="Times New Roman"/>
          <w:sz w:val="28"/>
          <w:szCs w:val="28"/>
        </w:rPr>
        <w:t>2.1.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регулируют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правоотношения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между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юридическими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физическими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развитию,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исключением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занесенных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Красную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книгу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Красную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книгу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Республики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Крым.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02"/>
      <w:bookmarkEnd w:id="7"/>
      <w:r w:rsidRPr="002D0C2A">
        <w:rPr>
          <w:rFonts w:ascii="Times New Roman" w:hAnsi="Times New Roman" w:cs="Times New Roman"/>
          <w:sz w:val="28"/>
          <w:szCs w:val="28"/>
        </w:rPr>
        <w:t>2.2.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устанавливаются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понятия:</w:t>
      </w:r>
    </w:p>
    <w:bookmarkEnd w:id="8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аварийно-опасные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представляющие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опасность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жизни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граждан,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имущества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аварийно-опасные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ситуации;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вьющие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(лианы)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длинными,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нуждающимися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опоре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стеблями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приспособлениями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крепления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опоре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подъема;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газон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искусственно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покровом;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дерево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жизненная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единственной,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отчетливо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выраженной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пряморастущей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многолетней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одревесневшей,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сохраняющейся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течение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жизни,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разветвленной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неветвящейся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главной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стволом;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естественная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совокупность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травянистых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естественного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происхождения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заросли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(или)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самосевного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порослевого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происхождения,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образующие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сомкнутый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полог;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занятые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беспрепятственно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пользуется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неограниченный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круг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древесно-кустарниковая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травянистая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естественного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искусственного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происхождения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зеленый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фонд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совокупность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числе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покрытых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древесно-кустарниковой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травянистой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границах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500CAA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инвентаризация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процесс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регистрации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информации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структуре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6CE9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6CE9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оптимизации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уровнях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управления,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финансирования,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отнесения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статусу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режиму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воспроизводство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взамен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поврежденных;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компенсационная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типичных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(категорий)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суммированием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затрат,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связанных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пересчете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условное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дерево,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погонный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(или)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удельную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единицу;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кустарник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жизненная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имеющая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взрослом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несколько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равноценных,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образующихся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бок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сменяющих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охрана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административно-правовых,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организационно-хозяйственных,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экономических,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архитектурно-планировочных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агротехнических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направленных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улучшение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выполнения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повреждение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механическое,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термическое,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химическое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воздействие,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привело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нарушению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целостности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напочвенного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загрязнение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веществами,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поджог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причинение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повлекшее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прекращение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роста;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рекреационные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выделяемые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пригородной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городе,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предназначенные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отдыха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себя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леса,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лесопарки,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пляжи,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рекреационные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могут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охраняемые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сухостойные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утратившие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физиологическую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устойчивость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вырубке;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деятельность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поддержанию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функционального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(обработка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внесение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удобрений,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обрезка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мероприятия)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травяной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естественная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растительность;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уничтожение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повлекшее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прекращение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роста,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выкапывание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слоя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уполномоченные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должностные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уполномоченные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правовыми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Республики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контролю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соблюдением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цветник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геометрической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свободной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украшенный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композиционно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скомпонованными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травянистыми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цветочными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небольшими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дорожками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малыми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архитектурными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формами.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2021"/>
      <w:r w:rsidRPr="002D0C2A">
        <w:rPr>
          <w:rFonts w:ascii="Times New Roman" w:hAnsi="Times New Roman" w:cs="Times New Roman"/>
          <w:sz w:val="28"/>
          <w:szCs w:val="28"/>
        </w:rPr>
        <w:t>2.2.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Местоположение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границы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генеральным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зонированием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исторически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сложившихся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планировки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компонентов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рельефа,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акваторий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203"/>
      <w:bookmarkEnd w:id="9"/>
      <w:r w:rsidRPr="002D0C2A">
        <w:rPr>
          <w:rFonts w:ascii="Times New Roman" w:hAnsi="Times New Roman" w:cs="Times New Roman"/>
          <w:sz w:val="28"/>
          <w:szCs w:val="28"/>
        </w:rPr>
        <w:t>2.3.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Новое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строительство,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осуществляющееся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объектах,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градостроительными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документами,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поселение.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204"/>
      <w:bookmarkEnd w:id="10"/>
      <w:r w:rsidRPr="002D0C2A">
        <w:rPr>
          <w:rFonts w:ascii="Times New Roman" w:hAnsi="Times New Roman" w:cs="Times New Roman"/>
          <w:sz w:val="28"/>
          <w:szCs w:val="28"/>
        </w:rPr>
        <w:t>2.4.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Реконструкция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частичную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замену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компонентов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205"/>
      <w:bookmarkEnd w:id="11"/>
      <w:r w:rsidRPr="002D0C2A">
        <w:rPr>
          <w:rFonts w:ascii="Times New Roman" w:hAnsi="Times New Roman" w:cs="Times New Roman"/>
          <w:sz w:val="28"/>
          <w:szCs w:val="28"/>
        </w:rPr>
        <w:t>2.5.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Реставрация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памятников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садово-паркового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искусства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реставрации.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06"/>
      <w:bookmarkEnd w:id="12"/>
      <w:r w:rsidRPr="002D0C2A">
        <w:rPr>
          <w:rFonts w:ascii="Times New Roman" w:hAnsi="Times New Roman" w:cs="Times New Roman"/>
          <w:sz w:val="28"/>
          <w:szCs w:val="28"/>
        </w:rPr>
        <w:t>2.6.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частичному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применением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современных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конструкций,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долговечных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выполняемых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разработанным,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согласованным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межремонтные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межремонтные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могут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сокращены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относящиеся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могут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технологическим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регламентом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сметами,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разработанными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землепользователем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</w:p>
    <w:bookmarkEnd w:id="13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Капитальный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без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изменения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планировочной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структуры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(или)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объекта.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валка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сухих,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аварийных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потерявших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декоративный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корчевкой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пней;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подготовка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посадочных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грунта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внесением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минеральных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удобрений,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устройство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устройство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подсыпкой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дорожек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верхнего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покрытия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(или)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демонтаж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монтаж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поливной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труб;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устройство,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оград,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изгородей,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подпорных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стенок,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лестниц,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беседок,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раковин,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скамеек,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урн;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перекладка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бордюрного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камня,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GoBack"/>
      <w:bookmarkEnd w:id="14"/>
      <w:r w:rsidRPr="002D0C2A">
        <w:rPr>
          <w:rFonts w:ascii="Times New Roman" w:hAnsi="Times New Roman" w:cs="Times New Roman"/>
          <w:sz w:val="28"/>
          <w:szCs w:val="28"/>
        </w:rPr>
        <w:t>восстановление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водоотвода;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однолетних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многолетних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цветочных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цветниках;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обрезка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поросли,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очистка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дикорастущих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лиан,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стрижка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изгороди,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лечение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ран;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выкапывание,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очистка,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сортировка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луковиц,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клубнелуковиц,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корневищ;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детских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площадок,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садово-паркового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инвентаря,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теплиц,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оранжерей,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т.ч.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столярные,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стекольные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печные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работы;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изготовление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остекленных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теплиц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парников.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Все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реконструкции,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реставрации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разработанной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государственными,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(проектно-сметными)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документации,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согласованной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207"/>
      <w:r w:rsidRPr="002D0C2A">
        <w:rPr>
          <w:rFonts w:ascii="Times New Roman" w:hAnsi="Times New Roman" w:cs="Times New Roman"/>
          <w:sz w:val="28"/>
          <w:szCs w:val="28"/>
        </w:rPr>
        <w:t>2.7.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66F79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незначительных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деформаций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конструктивных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объемных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уборка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передвижных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малых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зимнее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время.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</w:t>
      </w:r>
      <w:r w:rsidR="00B36DBD" w:rsidRPr="002D0C2A">
        <w:rPr>
          <w:rFonts w:ascii="Times New Roman" w:hAnsi="Times New Roman" w:cs="Times New Roman"/>
          <w:sz w:val="28"/>
          <w:szCs w:val="28"/>
        </w:rPr>
        <w:t>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включает:</w:t>
      </w:r>
    </w:p>
    <w:bookmarkEnd w:id="15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текущий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обрезка,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рыхление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удобрение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борьба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хлорозными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явлениями,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утепление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теплолюбивых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связывание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развязывание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подверженных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ледоломам,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солнечных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ожогов,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лечение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дупел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поросли,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усохших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аварийных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очистка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мусора;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стрижка,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скарификация,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землевание,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аэрация,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подкормка,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борьба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уборка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мусора;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поднятие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укладку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металлических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решеток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лунках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прочистку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промывку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борта;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ограждение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скверов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подметания;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снега;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посыпки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песком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дорожек,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расстановки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перемещение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диванов,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скамеек,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урн;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детскими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площадками,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песочницами;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промывку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полированных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мраморных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пьедесталов,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барельефов;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рыхление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борьба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растительностью,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подкормка,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отмерших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побегов,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отцветших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соцветий,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надземной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незимующими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побегами,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укрытие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зиму,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уборка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мусора;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цветочными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вазами.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08"/>
      <w:r w:rsidRPr="002D0C2A">
        <w:rPr>
          <w:rFonts w:ascii="Times New Roman" w:hAnsi="Times New Roman" w:cs="Times New Roman"/>
          <w:sz w:val="28"/>
          <w:szCs w:val="28"/>
        </w:rPr>
        <w:t>2.8.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</w:t>
      </w:r>
      <w:r w:rsidR="00B36DBD" w:rsidRPr="002D0C2A">
        <w:rPr>
          <w:rFonts w:ascii="Times New Roman" w:hAnsi="Times New Roman" w:cs="Times New Roman"/>
          <w:sz w:val="28"/>
          <w:szCs w:val="28"/>
        </w:rPr>
        <w:t>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</w:t>
      </w:r>
      <w:r w:rsidR="00B36DBD" w:rsidRPr="002D0C2A">
        <w:rPr>
          <w:rFonts w:ascii="Times New Roman" w:hAnsi="Times New Roman" w:cs="Times New Roman"/>
          <w:sz w:val="28"/>
          <w:szCs w:val="28"/>
        </w:rPr>
        <w:t>я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текущий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производственно-технологическим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09"/>
      <w:bookmarkEnd w:id="16"/>
      <w:r w:rsidRPr="002D0C2A">
        <w:rPr>
          <w:rFonts w:ascii="Times New Roman" w:hAnsi="Times New Roman" w:cs="Times New Roman"/>
          <w:sz w:val="28"/>
          <w:szCs w:val="28"/>
        </w:rPr>
        <w:t>2.9.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фонда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классифицируются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0C2A">
        <w:rPr>
          <w:rFonts w:ascii="Times New Roman" w:hAnsi="Times New Roman" w:cs="Times New Roman"/>
          <w:sz w:val="28"/>
          <w:szCs w:val="28"/>
        </w:rPr>
        <w:t>:</w:t>
      </w:r>
    </w:p>
    <w:bookmarkEnd w:id="17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(парки,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скверы,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бульвары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т.д.);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ограниченного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жилых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зданий,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школ,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детских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спортивных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лечебных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учреждений,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промышленных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т.д.);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назначения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(улицы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дороги,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санитарно-защитные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ботанические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зоологические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кладбища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т.д.);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зависимости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функционального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назначения,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режима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способа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фонда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подразделяются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категории: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I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рекреационное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(сады,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скверы,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вдоль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улиц,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набережных),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охраняемые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внутриквартальных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жилых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застроек;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III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жилых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застроек;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IV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ведомств,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учреждений,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владельцев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арендаторов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землепользователей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землевладельцев;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V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санитарно-защитные,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защитно-мелиоративные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вдоль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железных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дорог,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кладбищ,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назначения: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питомники,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цветочные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коллективные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попадающие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действие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закона</w:t>
      </w:r>
      <w:proofErr w:type="gramStart"/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0C2A">
        <w:rPr>
          <w:rFonts w:ascii="Times New Roman" w:hAnsi="Times New Roman" w:cs="Times New Roman"/>
          <w:sz w:val="28"/>
          <w:szCs w:val="28"/>
        </w:rPr>
        <w:t>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охраняемых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выполняют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природоохранные,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структурно-планировочные,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декоративно-художественные,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средоформирующие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рекреационные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являясь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фонда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210"/>
      <w:r w:rsidRPr="002D0C2A">
        <w:rPr>
          <w:rFonts w:ascii="Times New Roman" w:hAnsi="Times New Roman" w:cs="Times New Roman"/>
          <w:sz w:val="28"/>
          <w:szCs w:val="28"/>
        </w:rPr>
        <w:t>2.10.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Ответственность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возлагается: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2101"/>
      <w:bookmarkEnd w:id="18"/>
      <w:r w:rsidRPr="002D0C2A">
        <w:rPr>
          <w:rFonts w:ascii="Times New Roman" w:hAnsi="Times New Roman" w:cs="Times New Roman"/>
          <w:sz w:val="28"/>
          <w:szCs w:val="28"/>
        </w:rPr>
        <w:t>2.10.1.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2102"/>
      <w:bookmarkEnd w:id="19"/>
      <w:r w:rsidRPr="002D0C2A">
        <w:rPr>
          <w:rFonts w:ascii="Times New Roman" w:hAnsi="Times New Roman" w:cs="Times New Roman"/>
          <w:sz w:val="28"/>
          <w:szCs w:val="28"/>
        </w:rPr>
        <w:t>2.10.2.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участках,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переданных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аренду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(пользование),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указанных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участков.</w:t>
      </w:r>
      <w:bookmarkEnd w:id="20"/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sub_300"/>
      <w:r w:rsidRPr="002D0C2A">
        <w:rPr>
          <w:rFonts w:ascii="Times New Roman" w:hAnsi="Times New Roman" w:cs="Times New Roman"/>
          <w:b/>
          <w:sz w:val="28"/>
          <w:szCs w:val="28"/>
        </w:rPr>
        <w:t>3.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насаждений.</w:t>
      </w:r>
      <w:bookmarkEnd w:id="21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301"/>
      <w:r w:rsidRPr="002D0C2A">
        <w:rPr>
          <w:rFonts w:ascii="Times New Roman" w:hAnsi="Times New Roman" w:cs="Times New Roman"/>
          <w:sz w:val="28"/>
          <w:szCs w:val="28"/>
        </w:rPr>
        <w:t>3.1.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реконструкция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рабочих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согласованных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пользователем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строгом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соблюдении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агротехнических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инженерных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3011"/>
      <w:bookmarkEnd w:id="22"/>
      <w:r w:rsidRPr="002D0C2A">
        <w:rPr>
          <w:rFonts w:ascii="Times New Roman" w:hAnsi="Times New Roman" w:cs="Times New Roman"/>
          <w:sz w:val="28"/>
          <w:szCs w:val="28"/>
        </w:rPr>
        <w:t>3.1.1.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Подготовка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посадочных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мест:</w:t>
      </w:r>
    </w:p>
    <w:bookmarkEnd w:id="23"/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Посадочные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заблаговременную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подготовку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траншей.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траншей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стандартными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приведены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табл.1.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31"/>
      <w:r w:rsidRPr="002D0C2A">
        <w:rPr>
          <w:rFonts w:ascii="Times New Roman" w:hAnsi="Times New Roman" w:cs="Times New Roman"/>
          <w:sz w:val="28"/>
          <w:szCs w:val="28"/>
        </w:rPr>
        <w:t>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</w:t>
      </w:r>
    </w:p>
    <w:bookmarkEnd w:id="24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Стандартные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траншей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</w:p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58"/>
        <w:gridCol w:w="2127"/>
        <w:gridCol w:w="2443"/>
      </w:tblGrid>
      <w:tr w:rsidR="001513E3" w:rsidRPr="002D0C2A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посадочного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траншея,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1513E3" w:rsidRPr="002D0C2A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комом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земли: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круглым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квадратным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  <w:p w:rsidR="001513E3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  <w:p w:rsidR="002D0C2A" w:rsidRPr="002D0C2A" w:rsidRDefault="002D0C2A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1,9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1,9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513E3" w:rsidRPr="002D0C2A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обнаженной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системой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(без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кома)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посадке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естественный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внесением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растительной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0,7;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13E3" w:rsidRPr="002D0C2A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обнаженной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системой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(без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кома)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посадке: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ямы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естественный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ямы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внесением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растительной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траншеи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однорядную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живую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изгородь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вьющихся</w:t>
            </w:r>
            <w:proofErr w:type="gramEnd"/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траншеи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двухрядную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живую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изгородь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5" w:rsidRPr="002D0C2A" w:rsidRDefault="002A4DF5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DF5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DF5" w:rsidRPr="002D0C2A" w:rsidRDefault="002A4DF5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0,7;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A4DF5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выкопки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траншей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стенки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выравнивают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зачищают,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рядом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складывают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запас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засыпки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Траншеи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живую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изгородь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засыпают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3/4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объема,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остальная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складируется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рядом.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котлован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пределах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границ,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проектом.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Котлован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заполняют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полностью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запасом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осадку.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Траншеи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(вертикальное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выкапывают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вдоль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декорируемых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отступая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опор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стенок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0,3-0,4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Заполняют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хорошо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удобренной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рыхлой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добавлением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перегноя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компоста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30%).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невозможности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(близость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подземных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коммуникаций,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подвалов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пр.)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сделать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ящики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отверстиями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воды.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3012"/>
      <w:r w:rsidRPr="002D0C2A">
        <w:rPr>
          <w:rFonts w:ascii="Times New Roman" w:hAnsi="Times New Roman" w:cs="Times New Roman"/>
          <w:sz w:val="28"/>
          <w:szCs w:val="28"/>
        </w:rPr>
        <w:t>3.1.2.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посадочному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материалу:</w:t>
      </w:r>
    </w:p>
    <w:bookmarkEnd w:id="25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Посадочный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питомников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должен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отвечать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требованиям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параметрам,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государственным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стандартом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(приложения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1-4).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Саженцы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симметричную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очищенную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сухих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прямой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штамб,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здоровую,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хорошо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выраженной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скелетной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частью;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саженцах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признаков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болезнями.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3013"/>
      <w:r w:rsidRPr="002D0C2A">
        <w:rPr>
          <w:rFonts w:ascii="Times New Roman" w:hAnsi="Times New Roman" w:cs="Times New Roman"/>
          <w:sz w:val="28"/>
          <w:szCs w:val="28"/>
        </w:rPr>
        <w:t>3.1.3.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кустарников:</w:t>
      </w:r>
    </w:p>
    <w:bookmarkEnd w:id="26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Наиболее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оптимальное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являются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весна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осень,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когда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естественном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безлиственном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(листопадные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виды)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пониженной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активности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физиологических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процессов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организма.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Весенние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оттаивания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прогревания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начала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активного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распускания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почек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побегов.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Осенние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момента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опадения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устойчивых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заморозков.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Хвойные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лучше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переносят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пересадку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ранневесеннее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(март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начало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апреля)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осеннее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(октябрь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первая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половина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ноября).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Посадка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женских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экземпляров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тополей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засоряющих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плодоношения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вызывающих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массовые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аллергические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реакции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высаживать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частности,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стен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различных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(табл.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32"/>
      <w:r w:rsidRPr="002D0C2A">
        <w:rPr>
          <w:rFonts w:ascii="Times New Roman" w:hAnsi="Times New Roman" w:cs="Times New Roman"/>
          <w:sz w:val="28"/>
          <w:szCs w:val="28"/>
        </w:rPr>
        <w:t>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4"/>
        <w:gridCol w:w="1728"/>
        <w:gridCol w:w="1646"/>
      </w:tblGrid>
      <w:tr w:rsidR="001513E3" w:rsidRPr="002D0C2A">
        <w:tc>
          <w:tcPr>
            <w:tcW w:w="6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7"/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сооружение,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инженерного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Расстояние,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оси</w:t>
            </w:r>
          </w:p>
        </w:tc>
      </w:tr>
      <w:tr w:rsidR="001513E3" w:rsidRPr="002D0C2A">
        <w:tc>
          <w:tcPr>
            <w:tcW w:w="6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Кустарника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наружных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стен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сооружений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садовых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дорожек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проезжей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улиц,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кромок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укрепленных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обочин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бровок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канав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мачт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осветительной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сети,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мостовых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эстакад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подошвы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откосов,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террас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подошвы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грани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подпорных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стенок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3E3" w:rsidRPr="002D0C2A"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сетей: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газопроводов,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теплопроводов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стенок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канала)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трубопроводов,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прокладке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водопроводов,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дренажей</w:t>
            </w:r>
          </w:p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силовых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кабелей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кабелей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A4DF5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DF5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Примечания: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Приведенные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относятся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диаметром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увеличены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большего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диаметра.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воздушных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электропередачи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принимать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электрических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сетей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1000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Вольт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(М.,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1973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г.).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высаживаемые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зданий,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препятствовать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инсоляции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освещенности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жилых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помещений.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улицах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троллейбусным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движением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удалять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тротуара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4-5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чтобы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соприкосновения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машиной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они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повреждались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задевали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провода.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Расстояния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между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высаживаемыми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вдоль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магистралей,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табл.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3.</w:t>
      </w:r>
    </w:p>
    <w:p w:rsidR="002D0C2A" w:rsidRDefault="002D0C2A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33"/>
    </w:p>
    <w:p w:rsidR="00D75DDE" w:rsidRDefault="00D75DDE" w:rsidP="002A4DF5">
      <w:pPr>
        <w:ind w:firstLine="567"/>
        <w:rPr>
          <w:rFonts w:ascii="Times New Roman" w:hAnsi="Times New Roman" w:cs="Times New Roman"/>
          <w:sz w:val="28"/>
          <w:szCs w:val="28"/>
        </w:rPr>
        <w:sectPr w:rsidR="00D75DDE" w:rsidSect="002A4DF5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4214"/>
      </w:tblGrid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Расстояния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растениями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(схемы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посадки),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1513E3" w:rsidRPr="002D0C2A">
        <w:tc>
          <w:tcPr>
            <w:tcW w:w="9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Однорядные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посадки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(&gt;20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(10-20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(&lt;10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513E3" w:rsidRPr="002D0C2A">
        <w:tc>
          <w:tcPr>
            <w:tcW w:w="9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Двухрядные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посадки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(&gt;20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(10-20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(&lt;10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513E3" w:rsidRPr="002D0C2A">
        <w:tc>
          <w:tcPr>
            <w:tcW w:w="9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Многорядные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посадки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(&gt;20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(10-20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513E3" w:rsidRPr="002D0C2A"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(&lt;10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Примечание.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многорядной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ширину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полосы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увеличивать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1,5-2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каждого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дополнительного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ряда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302"/>
      <w:r w:rsidRPr="002D0C2A">
        <w:rPr>
          <w:rFonts w:ascii="Times New Roman" w:hAnsi="Times New Roman" w:cs="Times New Roman"/>
          <w:sz w:val="28"/>
          <w:szCs w:val="28"/>
        </w:rPr>
        <w:t>3.2.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учреждения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любых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составлении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застройки,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прокладки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дорог,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тротуаров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заносить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генеральные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точную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съемку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отсутствии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делать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пояснение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303"/>
      <w:bookmarkEnd w:id="29"/>
      <w:r w:rsidRPr="002D0C2A">
        <w:rPr>
          <w:rFonts w:ascii="Times New Roman" w:hAnsi="Times New Roman" w:cs="Times New Roman"/>
          <w:sz w:val="28"/>
          <w:szCs w:val="28"/>
        </w:rPr>
        <w:t>3.3.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застраиваемых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выполняется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ближайший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благоприятный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агротехнический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моментом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ввода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эксплуатацию.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304"/>
      <w:bookmarkEnd w:id="30"/>
      <w:r w:rsidRPr="002D0C2A">
        <w:rPr>
          <w:rFonts w:ascii="Times New Roman" w:hAnsi="Times New Roman" w:cs="Times New Roman"/>
          <w:sz w:val="28"/>
          <w:szCs w:val="28"/>
        </w:rPr>
        <w:t>3.4.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Приемка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Дмитровское сельское поселение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111-10-75.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305"/>
      <w:bookmarkEnd w:id="31"/>
      <w:r w:rsidRPr="002D0C2A">
        <w:rPr>
          <w:rFonts w:ascii="Times New Roman" w:hAnsi="Times New Roman" w:cs="Times New Roman"/>
          <w:sz w:val="28"/>
          <w:szCs w:val="28"/>
        </w:rPr>
        <w:t>3.5.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реконструкции,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связанные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разрытием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могут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только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получения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подрядной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ордера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подготовленного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самоуправления.</w:t>
      </w:r>
      <w:bookmarkEnd w:id="32"/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sub_400"/>
      <w:r w:rsidRPr="002D0C2A">
        <w:rPr>
          <w:rFonts w:ascii="Times New Roman" w:hAnsi="Times New Roman" w:cs="Times New Roman"/>
          <w:b/>
          <w:sz w:val="28"/>
          <w:szCs w:val="28"/>
        </w:rPr>
        <w:t>4.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Охрана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насаждений.</w:t>
      </w:r>
      <w:bookmarkEnd w:id="33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Отношения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сфере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регулируются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распространяются: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сфере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независимо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исключением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отнесенных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назначения,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сфере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участках,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предоставленных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гражданам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индивидуального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жилищного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участках,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предоставленных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садоводческим,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огородническим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дачным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некоммерческим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объединениям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граждан,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B36DBD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перечень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охраны.</w:t>
      </w:r>
      <w:proofErr w:type="gramEnd"/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Действие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сфере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полосах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лесов,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вдоль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железнодорожных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путей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автомобильных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охраняемых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4" w:name="sub_500"/>
      <w:r w:rsidRPr="002D0C2A">
        <w:rPr>
          <w:rFonts w:ascii="Times New Roman" w:hAnsi="Times New Roman" w:cs="Times New Roman"/>
          <w:b/>
          <w:sz w:val="28"/>
          <w:szCs w:val="28"/>
        </w:rPr>
        <w:t>5.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насаждений.</w:t>
      </w:r>
      <w:bookmarkEnd w:id="34"/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Собственники,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арендаторы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землепользователи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землевладельцы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обеспечивают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надлежащее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несут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ответственность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окружающей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среды.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Руководители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учреждений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возложено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текущее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обеспечивают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квалифицированный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насаждениями: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полива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дождевания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обмыв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Внесение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минеральных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удобрений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подкормки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рыхления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кустарниками.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своевременной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обрезки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кустарников: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омолаживающей,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формовочной.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травянистых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Регулярное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кошение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борьбу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газонах.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территорий: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устройство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взамен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усохших,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5.3.9.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урнами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кратковременного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хранения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мусора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расчета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800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квадратных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Собственникам,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арендаторам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землепользователями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землевладельцам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5.4.1.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исключением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5.4.2.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Хозяйственная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деятельность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занятых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оказывающая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негативное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воздействие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препятствующая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выполнению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рекреационных,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экологических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исключением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Планирование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деятельности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занятых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градостроительными,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экологическими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(уничтожением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2D0C2A">
        <w:rPr>
          <w:rFonts w:ascii="Times New Roman" w:hAnsi="Times New Roman" w:cs="Times New Roman"/>
          <w:sz w:val="28"/>
          <w:szCs w:val="28"/>
        </w:rPr>
        <w:t>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субъект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деятельности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должен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получить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разрешение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исчисляется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прописанным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Правилах.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несанкционированной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(уничтожении)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рассчитывается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пятикратном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размере.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положениями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области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окружающей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предприятием,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поселения.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где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они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занимаемая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уменьшены,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наиболее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близко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где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двойном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формировании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индивидуальное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жилищное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строительство,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занятых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равном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указанных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участках,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счет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средств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бюджета.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ближайший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сезон,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подходящий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(посева)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позднее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дня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Видовой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возраст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высаживаемых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устанавливаются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25080A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посадочного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менее: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субтропических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–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1,0x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5.7.6.2.У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субтропических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высота-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–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5.7.6.3.У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хвойных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высота-1,5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1,7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-0,8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0,6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5.7.6.4.У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1-й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–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10см,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5.7.6.5.У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2-й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–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10см,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5.7.6.6.У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3-й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–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10см,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0,4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5.7.6.7.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Длина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окружности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измеряется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5.7.7.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микрорайонов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может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рассматриваться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озеленение.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целях: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Эффективного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контроля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Своевременного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выявления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аварийно-опасных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сухостойных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принятия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вырубке;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ущерба,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нанесенного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5.8.1.6.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Сбора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информации,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расчета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средств,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составляющих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инвентаризации.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Уполномоченные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осуществляющее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реестр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содержит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информацию: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занятых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площади;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целевом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назначении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характеристике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насаждений: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жизненной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видовой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принадлежности,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возрасте,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природоохранном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статусе.</w:t>
      </w:r>
    </w:p>
    <w:p w:rsidR="002A4DF5" w:rsidRPr="002D0C2A" w:rsidRDefault="005C5A7B" w:rsidP="002D0C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5.8.4.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Реестр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размещается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официальном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сайте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Интернет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  <w:r w:rsidRPr="002D0C2A">
        <w:rPr>
          <w:rFonts w:ascii="Times New Roman" w:hAnsi="Times New Roman" w:cs="Times New Roman"/>
          <w:sz w:val="28"/>
          <w:szCs w:val="28"/>
        </w:rPr>
        <w:cr/>
      </w:r>
      <w:bookmarkStart w:id="35" w:name="sub_600"/>
      <w:r w:rsidR="001513E3" w:rsidRPr="002D0C2A">
        <w:rPr>
          <w:rFonts w:ascii="Times New Roman" w:hAnsi="Times New Roman" w:cs="Times New Roman"/>
          <w:b/>
          <w:sz w:val="28"/>
          <w:szCs w:val="28"/>
        </w:rPr>
        <w:t>6.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b/>
          <w:sz w:val="28"/>
          <w:szCs w:val="28"/>
        </w:rPr>
        <w:t>Система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b/>
          <w:sz w:val="28"/>
          <w:szCs w:val="28"/>
        </w:rPr>
        <w:t>оценки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b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b/>
          <w:sz w:val="28"/>
          <w:szCs w:val="28"/>
        </w:rPr>
        <w:t>территорий.</w:t>
      </w:r>
      <w:bookmarkEnd w:id="35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601"/>
      <w:r w:rsidRPr="002D0C2A">
        <w:rPr>
          <w:rFonts w:ascii="Times New Roman" w:hAnsi="Times New Roman" w:cs="Times New Roman"/>
          <w:sz w:val="28"/>
          <w:szCs w:val="28"/>
        </w:rPr>
        <w:t>6.1.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комплекс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организационных,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инженерно-планировочных,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агротехнических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обеспечивающих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эффективный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контроль,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своевременных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прогноз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реальной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экологической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обстановки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факторов,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уровень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602"/>
      <w:bookmarkEnd w:id="36"/>
      <w:r w:rsidRPr="002D0C2A">
        <w:rPr>
          <w:rFonts w:ascii="Times New Roman" w:hAnsi="Times New Roman" w:cs="Times New Roman"/>
          <w:sz w:val="28"/>
          <w:szCs w:val="28"/>
        </w:rPr>
        <w:t>6.2.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составляющие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территорий:</w:t>
      </w:r>
    </w:p>
    <w:bookmarkEnd w:id="37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(долгосрочная,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ежегодная,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оперативная)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выявление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идентификация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причин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ухудшения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направленных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последствий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воздействия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негативных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причин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причин,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повышению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уровня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прогноз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ситуации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(долгосрочный,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оперативный).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603"/>
      <w:r w:rsidRPr="002D0C2A">
        <w:rPr>
          <w:rFonts w:ascii="Times New Roman" w:hAnsi="Times New Roman" w:cs="Times New Roman"/>
          <w:sz w:val="28"/>
          <w:szCs w:val="28"/>
        </w:rPr>
        <w:t>6.3.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учреждения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(если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речь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идет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пользования),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др.,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последующим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экспертным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заключением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обследования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" w:name="sub_604"/>
      <w:bookmarkEnd w:id="38"/>
      <w:r w:rsidRPr="002D0C2A">
        <w:rPr>
          <w:rFonts w:ascii="Times New Roman" w:hAnsi="Times New Roman" w:cs="Times New Roman"/>
          <w:sz w:val="28"/>
          <w:szCs w:val="28"/>
        </w:rPr>
        <w:t>6.4.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осуществляется:</w:t>
      </w:r>
    </w:p>
    <w:bookmarkEnd w:id="39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долгосрочная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один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(плановая)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оперативная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Обследование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утвержденным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методикам,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показатели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фиксируются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605"/>
      <w:r w:rsidRPr="002D0C2A">
        <w:rPr>
          <w:rFonts w:ascii="Times New Roman" w:hAnsi="Times New Roman" w:cs="Times New Roman"/>
          <w:sz w:val="28"/>
          <w:szCs w:val="28"/>
        </w:rPr>
        <w:t>6.5.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Долгосрочная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ситуации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результатам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инвентаризации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периодичностью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Инвентаризация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30FBB" w:rsidRPr="002D0C2A">
        <w:rPr>
          <w:rFonts w:ascii="Times New Roman" w:hAnsi="Times New Roman" w:cs="Times New Roman"/>
          <w:sz w:val="28"/>
          <w:szCs w:val="28"/>
        </w:rPr>
        <w:t>«</w:t>
      </w:r>
      <w:r w:rsidRPr="002D0C2A">
        <w:rPr>
          <w:rFonts w:ascii="Times New Roman" w:hAnsi="Times New Roman" w:cs="Times New Roman"/>
          <w:sz w:val="28"/>
          <w:szCs w:val="28"/>
        </w:rPr>
        <w:t>Методикой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инвентаризации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городских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F30FBB" w:rsidRPr="002D0C2A">
        <w:rPr>
          <w:rFonts w:ascii="Times New Roman" w:hAnsi="Times New Roman" w:cs="Times New Roman"/>
          <w:sz w:val="28"/>
          <w:szCs w:val="28"/>
        </w:rPr>
        <w:t>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(Минстрой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1997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г.).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606"/>
      <w:bookmarkEnd w:id="40"/>
      <w:r w:rsidRPr="002D0C2A">
        <w:rPr>
          <w:rFonts w:ascii="Times New Roman" w:hAnsi="Times New Roman" w:cs="Times New Roman"/>
          <w:sz w:val="28"/>
          <w:szCs w:val="28"/>
        </w:rPr>
        <w:t>6.6.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путем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обследования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Кроме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может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оперативный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sub_607"/>
      <w:bookmarkEnd w:id="41"/>
      <w:r w:rsidRPr="002D0C2A">
        <w:rPr>
          <w:rFonts w:ascii="Times New Roman" w:hAnsi="Times New Roman" w:cs="Times New Roman"/>
          <w:sz w:val="28"/>
          <w:szCs w:val="28"/>
        </w:rPr>
        <w:t>6.7.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течение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вегетационного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(весной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осенью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обязательно).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обследование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охватывает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благоустройства.</w:t>
      </w:r>
    </w:p>
    <w:bookmarkEnd w:id="42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Ежегодный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комиссией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представителей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представителя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общественности.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необходимости,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нужно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причины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появления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дефекта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нужны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рекомендации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устранению,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комиссии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привлекаются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эксперты-специалисты.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" w:name="sub_608"/>
      <w:r w:rsidRPr="002D0C2A">
        <w:rPr>
          <w:rFonts w:ascii="Times New Roman" w:hAnsi="Times New Roman" w:cs="Times New Roman"/>
          <w:sz w:val="28"/>
          <w:szCs w:val="28"/>
        </w:rPr>
        <w:t>6.8.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весенний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апреле)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проверки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включая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дорожек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площадок,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оборудования,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инвентаря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готовности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последующий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процессе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уточняются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текущему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подсадке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недостатки,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неисправности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специального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ремонта.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" w:name="sub_609"/>
      <w:bookmarkEnd w:id="43"/>
      <w:r w:rsidRPr="002D0C2A">
        <w:rPr>
          <w:rFonts w:ascii="Times New Roman" w:hAnsi="Times New Roman" w:cs="Times New Roman"/>
          <w:sz w:val="28"/>
          <w:szCs w:val="28"/>
        </w:rPr>
        <w:t>6.9.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осенний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октябре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ноябре)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окончании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вегетации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целью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проверки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готовности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зиме.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времени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закончены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подготовке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зимних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условиях.</w:t>
      </w:r>
    </w:p>
    <w:bookmarkEnd w:id="44"/>
    <w:p w:rsidR="001513E3" w:rsidRPr="002D0C2A" w:rsidRDefault="00CA271F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весеннего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осеннего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осмотров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составляется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ведомость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дефектов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перечень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мероприятий,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необходимых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подготовки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объекта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эксплуатации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летний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период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подготовке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содержанию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зимних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условиях.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окончании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Pr="002D0C2A">
        <w:rPr>
          <w:rFonts w:ascii="Times New Roman" w:hAnsi="Times New Roman" w:cs="Times New Roman"/>
          <w:sz w:val="28"/>
          <w:szCs w:val="28"/>
        </w:rPr>
        <w:t>ух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элементов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направляются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обслуживающие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где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принимаются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оперативные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меры.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Материалы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обобщаются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оформляются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прилагаемой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E7D60" w:rsidRPr="002D0C2A">
        <w:rPr>
          <w:rFonts w:ascii="Times New Roman" w:hAnsi="Times New Roman" w:cs="Times New Roman"/>
          <w:sz w:val="28"/>
          <w:szCs w:val="28"/>
        </w:rPr>
        <w:t>6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" w:name="sub_610"/>
      <w:r w:rsidRPr="002D0C2A">
        <w:rPr>
          <w:rFonts w:ascii="Times New Roman" w:hAnsi="Times New Roman" w:cs="Times New Roman"/>
          <w:sz w:val="28"/>
          <w:szCs w:val="28"/>
        </w:rPr>
        <w:t>6.10.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Кроме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может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проводиться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оперативный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результате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чрезвычайных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обстоятельств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ливней,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ветров,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снегопадов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т.п.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E7D60" w:rsidRPr="002D0C2A">
        <w:rPr>
          <w:rFonts w:ascii="Times New Roman" w:hAnsi="Times New Roman" w:cs="Times New Roman"/>
          <w:sz w:val="28"/>
          <w:szCs w:val="28"/>
        </w:rPr>
        <w:t>6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" w:name="sub_611"/>
      <w:bookmarkEnd w:id="45"/>
      <w:r w:rsidRPr="002D0C2A">
        <w:rPr>
          <w:rFonts w:ascii="Times New Roman" w:hAnsi="Times New Roman" w:cs="Times New Roman"/>
          <w:sz w:val="28"/>
          <w:szCs w:val="28"/>
        </w:rPr>
        <w:t>6.11.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Конкретные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устанавливаются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землепользователями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территорий.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" w:name="sub_612"/>
      <w:bookmarkEnd w:id="46"/>
      <w:r w:rsidRPr="002D0C2A">
        <w:rPr>
          <w:rFonts w:ascii="Times New Roman" w:hAnsi="Times New Roman" w:cs="Times New Roman"/>
          <w:sz w:val="28"/>
          <w:szCs w:val="28"/>
        </w:rPr>
        <w:t>6.12.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Качественное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(диаметр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признакам:</w:t>
      </w:r>
    </w:p>
    <w:bookmarkEnd w:id="47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здоровые,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признаков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скелетных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дупел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здоровые,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замедленным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ростом,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неравномерно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кроной,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недостаточно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облиственные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незначительных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небольших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дупел;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ослабленные,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искривления;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слабо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развита;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усыхающих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усохших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ветвей;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прирост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однолетних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побегов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незначительный,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значительные,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дупла.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613"/>
      <w:r w:rsidRPr="002D0C2A">
        <w:rPr>
          <w:rFonts w:ascii="Times New Roman" w:hAnsi="Times New Roman" w:cs="Times New Roman"/>
          <w:sz w:val="28"/>
          <w:szCs w:val="28"/>
        </w:rPr>
        <w:t>6.13.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Качественное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признакам:</w:t>
      </w:r>
    </w:p>
    <w:bookmarkEnd w:id="48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здоровые,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густо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облиственные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сухих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отмирающих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поражений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Окраска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величина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нормальные</w:t>
      </w:r>
      <w:proofErr w:type="gramEnd"/>
      <w:r w:rsidRPr="002D0C2A">
        <w:rPr>
          <w:rFonts w:ascii="Times New Roman" w:hAnsi="Times New Roman" w:cs="Times New Roman"/>
          <w:sz w:val="28"/>
          <w:szCs w:val="28"/>
        </w:rPr>
        <w:t>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здоровые,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признаками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замедленного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роста,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недостаточно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облиственные,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усыхающих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побегов,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кроны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односторонние,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сплюснутые,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частично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снизу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оголены;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незначительные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вредителями;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неудовлетворительное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ослабленные,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переросшие,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оголенные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снизу,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мелкая,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усохшие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слабо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облиственные,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сильными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механическими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поражение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болезнями.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614"/>
      <w:r w:rsidRPr="002D0C2A">
        <w:rPr>
          <w:rFonts w:ascii="Times New Roman" w:hAnsi="Times New Roman" w:cs="Times New Roman"/>
          <w:sz w:val="28"/>
          <w:szCs w:val="28"/>
        </w:rPr>
        <w:t>6.14.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Качественное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газонов:</w:t>
      </w:r>
    </w:p>
    <w:bookmarkEnd w:id="49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хорошо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спланирована,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травостой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густой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однородный,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равномерный,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регулярно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стригущийся,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интенсивно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зеленый;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мха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заметными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неровностями,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травостой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примесью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нерегулярно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стригущийся,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плешин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вытоптанных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неудовлетворительное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травостой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изреженный,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неоднородный,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широколистных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окраска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неровная,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преобладанием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желтых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оттенков,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мха,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плешин,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вытоптанных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мест.</w:t>
      </w:r>
      <w:proofErr w:type="gramEnd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615"/>
      <w:r w:rsidRPr="002D0C2A">
        <w:rPr>
          <w:rFonts w:ascii="Times New Roman" w:hAnsi="Times New Roman" w:cs="Times New Roman"/>
          <w:sz w:val="28"/>
          <w:szCs w:val="28"/>
        </w:rPr>
        <w:t>6.15.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Качественное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многолетних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растений:</w:t>
      </w:r>
    </w:p>
    <w:bookmarkEnd w:id="50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тщательно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спланирована,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хорошо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равные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качеству,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отпада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регулярный,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нет;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спланирована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заметными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неровностями,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отпад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заметен,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единичны,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нерегулярный;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спланирована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грубо,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слабо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развиты,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отпад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значительный,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сорняков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много.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616"/>
      <w:r w:rsidRPr="002D0C2A">
        <w:rPr>
          <w:rFonts w:ascii="Times New Roman" w:hAnsi="Times New Roman" w:cs="Times New Roman"/>
          <w:sz w:val="28"/>
          <w:szCs w:val="28"/>
        </w:rPr>
        <w:t>6.16.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Осмотры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зданий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принадлежащих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обслуживающим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организациям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проводятся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этих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зданий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617"/>
      <w:bookmarkEnd w:id="51"/>
      <w:r w:rsidRPr="002D0C2A">
        <w:rPr>
          <w:rFonts w:ascii="Times New Roman" w:hAnsi="Times New Roman" w:cs="Times New Roman"/>
          <w:sz w:val="28"/>
          <w:szCs w:val="28"/>
        </w:rPr>
        <w:t>6.17.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вновь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принятые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капитального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ремонта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осматриваться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особенно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тщательно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первый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эксплуатации.</w:t>
      </w:r>
    </w:p>
    <w:bookmarkEnd w:id="52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Подрядчик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счет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дефекты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выполненных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работах,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допущенные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вине.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Наличие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дефектов,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устранения,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устанавливается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подписанными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заказчиком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(организация,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содержащая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подрядчиком.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неявки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представителя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подрядчика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пятидневный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вызову,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заказчик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составляет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односторонний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копию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направляют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подрядчику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вышестоящей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618"/>
      <w:r w:rsidRPr="002D0C2A">
        <w:rPr>
          <w:rFonts w:ascii="Times New Roman" w:hAnsi="Times New Roman" w:cs="Times New Roman"/>
          <w:sz w:val="28"/>
          <w:szCs w:val="28"/>
        </w:rPr>
        <w:t>6.18.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Ответственность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соблюдение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течение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которых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могут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предъявлены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претензии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заказчику,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несут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руководители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5C5A7B"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территории.</w:t>
      </w:r>
      <w:bookmarkEnd w:id="53"/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4" w:name="sub_700"/>
      <w:r w:rsidRPr="002D0C2A">
        <w:rPr>
          <w:rFonts w:ascii="Times New Roman" w:hAnsi="Times New Roman" w:cs="Times New Roman"/>
          <w:b/>
          <w:sz w:val="28"/>
          <w:szCs w:val="28"/>
        </w:rPr>
        <w:t>7.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сохранности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проектировании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строительстве.</w:t>
      </w:r>
      <w:bookmarkEnd w:id="54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701"/>
      <w:r w:rsidRPr="002D0C2A">
        <w:rPr>
          <w:rFonts w:ascii="Times New Roman" w:hAnsi="Times New Roman" w:cs="Times New Roman"/>
          <w:sz w:val="28"/>
          <w:szCs w:val="28"/>
        </w:rPr>
        <w:t>7.1.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разработке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зданий,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транспортных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магистралей,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инженерных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коммуникаций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обязаны: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7011"/>
      <w:bookmarkEnd w:id="55"/>
      <w:r w:rsidRPr="002D0C2A">
        <w:rPr>
          <w:rFonts w:ascii="Times New Roman" w:hAnsi="Times New Roman" w:cs="Times New Roman"/>
          <w:sz w:val="28"/>
          <w:szCs w:val="28"/>
        </w:rPr>
        <w:t>7.1.1.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Разрабатывать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документацию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реконструкции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благоустройства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действующими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техническими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условиями;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" w:name="sub_7012"/>
      <w:bookmarkEnd w:id="56"/>
      <w:r w:rsidRPr="002D0C2A">
        <w:rPr>
          <w:rFonts w:ascii="Times New Roman" w:hAnsi="Times New Roman" w:cs="Times New Roman"/>
          <w:sz w:val="28"/>
          <w:szCs w:val="28"/>
        </w:rPr>
        <w:t>7.1.2.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топ</w:t>
      </w:r>
      <w:r w:rsidR="00CA271F" w:rsidRPr="002D0C2A">
        <w:rPr>
          <w:rFonts w:ascii="Times New Roman" w:hAnsi="Times New Roman" w:cs="Times New Roman"/>
          <w:sz w:val="28"/>
          <w:szCs w:val="28"/>
        </w:rPr>
        <w:t>о</w:t>
      </w:r>
      <w:r w:rsidRPr="002D0C2A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1:500,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имеющую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точную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деревную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съемку;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7013"/>
      <w:bookmarkEnd w:id="57"/>
      <w:r w:rsidRPr="002D0C2A">
        <w:rPr>
          <w:rFonts w:ascii="Times New Roman" w:hAnsi="Times New Roman" w:cs="Times New Roman"/>
          <w:sz w:val="28"/>
          <w:szCs w:val="28"/>
        </w:rPr>
        <w:t>7.1.3.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Представлять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оформления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технических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условий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Администрацию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перечетную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ведомость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попадающих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7014"/>
      <w:bookmarkEnd w:id="58"/>
      <w:r w:rsidRPr="002D0C2A">
        <w:rPr>
          <w:rFonts w:ascii="Times New Roman" w:hAnsi="Times New Roman" w:cs="Times New Roman"/>
          <w:sz w:val="28"/>
          <w:szCs w:val="28"/>
        </w:rPr>
        <w:t>7.1.4.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проектно-сметной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документации:</w:t>
      </w:r>
    </w:p>
    <w:bookmarkEnd w:id="59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7.1.4.1.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мероприятий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весь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7.1.4.2.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пересадке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7.1.4.3.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7.1.4.4.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прилегающих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числе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нарушенных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производстве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периметру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отвода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десятиметровой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зоне;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7015"/>
      <w:r w:rsidRPr="002D0C2A">
        <w:rPr>
          <w:rFonts w:ascii="Times New Roman" w:hAnsi="Times New Roman" w:cs="Times New Roman"/>
          <w:sz w:val="28"/>
          <w:szCs w:val="28"/>
        </w:rPr>
        <w:t>7.1.5.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территории:</w:t>
      </w:r>
    </w:p>
    <w:bookmarkEnd w:id="60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7.1.5.1.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крупномерных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возрасте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земли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0,8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0,6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декоративных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газонов,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малых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архитектурных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7.1.5.2.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приствольной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решетки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диаметром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планируемых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производстве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асфальтированию,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мощению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устройству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парковочных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карманов.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702"/>
      <w:r w:rsidRPr="002D0C2A">
        <w:rPr>
          <w:rFonts w:ascii="Times New Roman" w:hAnsi="Times New Roman" w:cs="Times New Roman"/>
          <w:sz w:val="28"/>
          <w:szCs w:val="28"/>
        </w:rPr>
        <w:t>7.2.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началом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обязаны: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7021"/>
      <w:bookmarkEnd w:id="61"/>
      <w:r w:rsidRPr="002D0C2A">
        <w:rPr>
          <w:rFonts w:ascii="Times New Roman" w:hAnsi="Times New Roman" w:cs="Times New Roman"/>
          <w:sz w:val="28"/>
          <w:szCs w:val="28"/>
        </w:rPr>
        <w:t>7.2.1.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древесно-кустарниковых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площадке;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" w:name="sub_7022"/>
      <w:bookmarkEnd w:id="62"/>
      <w:r w:rsidRPr="002D0C2A">
        <w:rPr>
          <w:rFonts w:ascii="Times New Roman" w:hAnsi="Times New Roman" w:cs="Times New Roman"/>
          <w:sz w:val="28"/>
          <w:szCs w:val="28"/>
        </w:rPr>
        <w:t>7.2.2.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вырубку,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обрезку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пересадку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5C5A7B" w:rsidRPr="002D0C2A" w:rsidRDefault="005C5A7B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4" w:name="sub_7023"/>
      <w:bookmarkEnd w:id="63"/>
      <w:r w:rsidRPr="002D0C2A">
        <w:rPr>
          <w:rFonts w:ascii="Times New Roman" w:hAnsi="Times New Roman" w:cs="Times New Roman"/>
          <w:sz w:val="28"/>
          <w:szCs w:val="28"/>
        </w:rPr>
        <w:t>7.2.3.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Снять,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складировать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передать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коммунальное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предприятие,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занимающееся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хозяйством,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(слой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дальнейшего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" w:name="sub_7024"/>
      <w:bookmarkEnd w:id="64"/>
      <w:r w:rsidRPr="002D0C2A">
        <w:rPr>
          <w:rFonts w:ascii="Times New Roman" w:hAnsi="Times New Roman" w:cs="Times New Roman"/>
          <w:sz w:val="28"/>
          <w:szCs w:val="28"/>
        </w:rPr>
        <w:t>7.2.4.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подъездные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пути,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подъемных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складирования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сохранению;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" w:name="sub_7025"/>
      <w:bookmarkEnd w:id="65"/>
      <w:r w:rsidRPr="002D0C2A">
        <w:rPr>
          <w:rFonts w:ascii="Times New Roman" w:hAnsi="Times New Roman" w:cs="Times New Roman"/>
          <w:sz w:val="28"/>
          <w:szCs w:val="28"/>
        </w:rPr>
        <w:t>7.2.5.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невозможности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перенос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быть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произведены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" w:name="sub_703"/>
      <w:bookmarkEnd w:id="66"/>
      <w:r w:rsidRPr="002D0C2A">
        <w:rPr>
          <w:rFonts w:ascii="Times New Roman" w:hAnsi="Times New Roman" w:cs="Times New Roman"/>
          <w:sz w:val="28"/>
          <w:szCs w:val="28"/>
        </w:rPr>
        <w:t>7.3.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производстве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организации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обязаны: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8" w:name="sub_7031"/>
      <w:bookmarkEnd w:id="67"/>
      <w:r w:rsidRPr="002D0C2A">
        <w:rPr>
          <w:rFonts w:ascii="Times New Roman" w:hAnsi="Times New Roman" w:cs="Times New Roman"/>
          <w:sz w:val="28"/>
          <w:szCs w:val="28"/>
        </w:rPr>
        <w:t>7.3.1.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Ограждать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находящиеся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сплошными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щитами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Щиты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располагать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треугольником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деревянный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настил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вокруг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ограждающего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треугольника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радиусом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9" w:name="sub_7032"/>
      <w:bookmarkEnd w:id="68"/>
      <w:r w:rsidRPr="002D0C2A">
        <w:rPr>
          <w:rFonts w:ascii="Times New Roman" w:hAnsi="Times New Roman" w:cs="Times New Roman"/>
          <w:sz w:val="28"/>
          <w:szCs w:val="28"/>
        </w:rPr>
        <w:t>7.3.2.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производстве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замощения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асфальтирования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проездов,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площадей,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дворов,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тротуаров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т.п.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оставлять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вокруг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свободное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пространство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последующей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приствольной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решетки.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" w:name="sub_7033"/>
      <w:bookmarkEnd w:id="69"/>
      <w:r w:rsidRPr="002D0C2A">
        <w:rPr>
          <w:rFonts w:ascii="Times New Roman" w:hAnsi="Times New Roman" w:cs="Times New Roman"/>
          <w:sz w:val="28"/>
          <w:szCs w:val="28"/>
        </w:rPr>
        <w:t>7.3.3.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Выкапывание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траншей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прокладке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инженерных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сетей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дерева: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толщине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толщине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считая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крайней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скелетной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ветви.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" w:name="sub_7034"/>
      <w:bookmarkEnd w:id="70"/>
      <w:r w:rsidRPr="002D0C2A">
        <w:rPr>
          <w:rFonts w:ascii="Times New Roman" w:hAnsi="Times New Roman" w:cs="Times New Roman"/>
          <w:sz w:val="28"/>
          <w:szCs w:val="28"/>
        </w:rPr>
        <w:t>7.3.4.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реконструкции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строительстве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дорог,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тротуаров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других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сооружений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районе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допускать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изменения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вертикальных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отметок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против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существующих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понижении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повышении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случаях,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когда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засыпка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обнажения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неизбежны,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соответствующие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устройства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условий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" w:name="sub_7035"/>
      <w:bookmarkEnd w:id="71"/>
      <w:r w:rsidRPr="002D0C2A">
        <w:rPr>
          <w:rFonts w:ascii="Times New Roman" w:hAnsi="Times New Roman" w:cs="Times New Roman"/>
          <w:sz w:val="28"/>
          <w:szCs w:val="28"/>
        </w:rPr>
        <w:t>7.3.5.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складировать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устраивать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стоянки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машин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ближе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кустарника.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Складирование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горючих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ближе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кустарников.</w:t>
      </w:r>
    </w:p>
    <w:bookmarkEnd w:id="72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очистке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остатков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мусора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обеспечить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централизованный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вывоз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материалов.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допускать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захоронение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сжигание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мусора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отходов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подготовленной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допускать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загрязнение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слоя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горюче-смазочными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автотранспорта,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техники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механизмов.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3" w:name="sub_7036"/>
      <w:r w:rsidRPr="002D0C2A">
        <w:rPr>
          <w:rFonts w:ascii="Times New Roman" w:hAnsi="Times New Roman" w:cs="Times New Roman"/>
          <w:sz w:val="28"/>
          <w:szCs w:val="28"/>
        </w:rPr>
        <w:t>7.3.6.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Подъездные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пути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подъемных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кранов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располагать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нарушать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ограждения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7037"/>
      <w:bookmarkEnd w:id="73"/>
      <w:r w:rsidRPr="002D0C2A">
        <w:rPr>
          <w:rFonts w:ascii="Times New Roman" w:hAnsi="Times New Roman" w:cs="Times New Roman"/>
          <w:sz w:val="28"/>
          <w:szCs w:val="28"/>
        </w:rPr>
        <w:t>7.3.7.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подкопом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зоне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ниже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расположения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скелетных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менее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поверхности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почвы),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корневой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системы.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" w:name="sub_7038"/>
      <w:bookmarkEnd w:id="74"/>
      <w:r w:rsidRPr="002D0C2A">
        <w:rPr>
          <w:rFonts w:ascii="Times New Roman" w:hAnsi="Times New Roman" w:cs="Times New Roman"/>
          <w:sz w:val="28"/>
          <w:szCs w:val="28"/>
        </w:rPr>
        <w:t>7.3.8.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разрешения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оформленного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7039"/>
      <w:bookmarkEnd w:id="75"/>
      <w:r w:rsidRPr="002D0C2A">
        <w:rPr>
          <w:rFonts w:ascii="Times New Roman" w:hAnsi="Times New Roman" w:cs="Times New Roman"/>
          <w:sz w:val="28"/>
          <w:szCs w:val="28"/>
        </w:rPr>
        <w:t>7.3.9.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производится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наличии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разрешения</w:t>
      </w:r>
      <w:r w:rsidRPr="002D0C2A">
        <w:rPr>
          <w:rFonts w:ascii="Times New Roman" w:hAnsi="Times New Roman" w:cs="Times New Roman"/>
          <w:sz w:val="28"/>
          <w:szCs w:val="28"/>
        </w:rPr>
        <w:t>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оформленного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установленном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порядке.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" w:name="sub_70310"/>
      <w:bookmarkEnd w:id="76"/>
      <w:r w:rsidRPr="002D0C2A">
        <w:rPr>
          <w:rFonts w:ascii="Times New Roman" w:hAnsi="Times New Roman" w:cs="Times New Roman"/>
          <w:sz w:val="28"/>
          <w:szCs w:val="28"/>
        </w:rPr>
        <w:t>7.3.10.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признаками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приложению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E7D60" w:rsidRPr="002D0C2A">
        <w:rPr>
          <w:rFonts w:ascii="Times New Roman" w:hAnsi="Times New Roman" w:cs="Times New Roman"/>
          <w:sz w:val="28"/>
          <w:szCs w:val="28"/>
        </w:rPr>
        <w:t>7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Правилам.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" w:name="sub_70311"/>
      <w:bookmarkEnd w:id="77"/>
      <w:r w:rsidRPr="002D0C2A">
        <w:rPr>
          <w:rFonts w:ascii="Times New Roman" w:hAnsi="Times New Roman" w:cs="Times New Roman"/>
          <w:sz w:val="28"/>
          <w:szCs w:val="28"/>
        </w:rPr>
        <w:t>7.3.11.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Выдача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разрешений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А</w:t>
      </w:r>
      <w:r w:rsidRPr="002D0C2A">
        <w:rPr>
          <w:rFonts w:ascii="Times New Roman" w:hAnsi="Times New Roman" w:cs="Times New Roman"/>
          <w:sz w:val="28"/>
          <w:szCs w:val="28"/>
        </w:rPr>
        <w:t>дминистраци</w:t>
      </w:r>
      <w:r w:rsidR="000F5046" w:rsidRPr="002D0C2A">
        <w:rPr>
          <w:rFonts w:ascii="Times New Roman" w:hAnsi="Times New Roman" w:cs="Times New Roman"/>
          <w:sz w:val="28"/>
          <w:szCs w:val="28"/>
        </w:rPr>
        <w:t>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" w:name="sub_70312"/>
      <w:bookmarkEnd w:id="78"/>
      <w:r w:rsidRPr="002D0C2A">
        <w:rPr>
          <w:rFonts w:ascii="Times New Roman" w:hAnsi="Times New Roman" w:cs="Times New Roman"/>
          <w:sz w:val="28"/>
          <w:szCs w:val="28"/>
        </w:rPr>
        <w:t>7.3.12.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рассчитывается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пунктами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8,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9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Правил.</w:t>
      </w:r>
    </w:p>
    <w:bookmarkEnd w:id="79"/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Срок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действия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согласования,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устанавливается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двух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зависимости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сложности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истечении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указанного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Администрация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может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заявлению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заказчика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пролонгировать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срок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действия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потребовать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дополнительных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согласования.</w:t>
      </w:r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0" w:name="sub_800"/>
      <w:r w:rsidRPr="002D0C2A">
        <w:rPr>
          <w:rFonts w:ascii="Times New Roman" w:hAnsi="Times New Roman" w:cs="Times New Roman"/>
          <w:b/>
          <w:sz w:val="28"/>
          <w:szCs w:val="28"/>
        </w:rPr>
        <w:t>8.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исчисления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компенсационного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уничтожении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насаждений.</w:t>
      </w:r>
      <w:bookmarkEnd w:id="80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1" w:name="sub_801"/>
      <w:r w:rsidRPr="002D0C2A">
        <w:rPr>
          <w:rFonts w:ascii="Times New Roman" w:hAnsi="Times New Roman" w:cs="Times New Roman"/>
          <w:sz w:val="28"/>
          <w:szCs w:val="28"/>
        </w:rPr>
        <w:t>8.1.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положения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2" w:name="sub_8011"/>
      <w:bookmarkEnd w:id="81"/>
      <w:r w:rsidRPr="002D0C2A">
        <w:rPr>
          <w:rFonts w:ascii="Times New Roman" w:hAnsi="Times New Roman" w:cs="Times New Roman"/>
          <w:sz w:val="28"/>
          <w:szCs w:val="28"/>
        </w:rPr>
        <w:t>8.1.1.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Порядок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регулирует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вопросы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исчисления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взимания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внесению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бюджет,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проведение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(далее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плата).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" w:name="sub_8012"/>
      <w:bookmarkEnd w:id="82"/>
      <w:r w:rsidRPr="002D0C2A">
        <w:rPr>
          <w:rFonts w:ascii="Times New Roman" w:hAnsi="Times New Roman" w:cs="Times New Roman"/>
          <w:sz w:val="28"/>
          <w:szCs w:val="28"/>
        </w:rPr>
        <w:t>8.1.2.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Вред,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нанесенный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результате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рассчитывается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влияния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факторов,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местоположение,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экологическая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социальная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объектов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озеленения.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4" w:name="sub_802"/>
      <w:bookmarkEnd w:id="83"/>
      <w:r w:rsidRPr="002D0C2A">
        <w:rPr>
          <w:rFonts w:ascii="Times New Roman" w:hAnsi="Times New Roman" w:cs="Times New Roman"/>
          <w:sz w:val="28"/>
          <w:szCs w:val="28"/>
        </w:rPr>
        <w:t>8.2.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Классификация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идентификация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5" w:name="sub_8021"/>
      <w:bookmarkEnd w:id="84"/>
      <w:r w:rsidRPr="002D0C2A">
        <w:rPr>
          <w:rFonts w:ascii="Times New Roman" w:hAnsi="Times New Roman" w:cs="Times New Roman"/>
          <w:sz w:val="28"/>
          <w:szCs w:val="28"/>
        </w:rPr>
        <w:t>8.2.1.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расчета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применяется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классификация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видам:</w:t>
      </w:r>
    </w:p>
    <w:bookmarkEnd w:id="85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деревья;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кустарники;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травяной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цветники;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заросли.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" w:name="sub_8022"/>
      <w:r w:rsidRPr="002D0C2A">
        <w:rPr>
          <w:rFonts w:ascii="Times New Roman" w:hAnsi="Times New Roman" w:cs="Times New Roman"/>
          <w:sz w:val="28"/>
          <w:szCs w:val="28"/>
        </w:rPr>
        <w:t>8.2.2.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Распределение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изложено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81" w:history="1">
        <w:r w:rsidRPr="002D0C2A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табл.</w:t>
        </w:r>
        <w:r w:rsidR="002A4DF5" w:rsidRPr="002D0C2A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D0C2A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2D0C2A">
        <w:rPr>
          <w:rFonts w:ascii="Times New Roman" w:hAnsi="Times New Roman" w:cs="Times New Roman"/>
          <w:sz w:val="28"/>
          <w:szCs w:val="28"/>
        </w:rPr>
        <w:t>:</w:t>
      </w:r>
      <w:bookmarkEnd w:id="86"/>
    </w:p>
    <w:p w:rsidR="002D0C2A" w:rsidRDefault="002D0C2A" w:rsidP="002A4DF5">
      <w:pPr>
        <w:ind w:firstLine="567"/>
        <w:rPr>
          <w:rFonts w:ascii="Times New Roman" w:hAnsi="Times New Roman" w:cs="Times New Roman"/>
          <w:sz w:val="28"/>
          <w:szCs w:val="28"/>
        </w:rPr>
        <w:sectPr w:rsidR="002D0C2A" w:rsidSect="002A4DF5">
          <w:pgSz w:w="11900" w:h="16800"/>
          <w:pgMar w:top="1134" w:right="567" w:bottom="1134" w:left="1134" w:header="720" w:footer="720" w:gutter="0"/>
          <w:cols w:space="720"/>
          <w:noEndnote/>
        </w:sectPr>
      </w:pPr>
      <w:bookmarkStart w:id="87" w:name="sub_81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9"/>
        <w:gridCol w:w="2063"/>
        <w:gridCol w:w="2693"/>
        <w:gridCol w:w="2551"/>
      </w:tblGrid>
      <w:tr w:rsidR="001513E3" w:rsidRPr="002D0C2A" w:rsidTr="002D0C2A"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7"/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Высокоценные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Ценные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ценные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Малоценные</w:t>
            </w:r>
          </w:p>
        </w:tc>
      </w:tr>
      <w:tr w:rsidR="001513E3" w:rsidRPr="002D0C2A" w:rsidTr="002D0C2A"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Гинкго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двулопастный,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кедры,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кипарисовики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пихты,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метасеквойяглиптостробовидная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можжевельники,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псевдотсугаМензиса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секвойядендрон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гигантский,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тис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ягодный,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туи,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цефалотаксус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лириодендронтюльпановый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магнолии,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падуб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остролистный,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декоративные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ценных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высокоценных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пород.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Кипарисы,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плосковеточник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восточный,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березы,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бруссонеция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бумажная,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дубы,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кария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конский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каштан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мясокрасный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липы,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павловния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войлочная,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платаны,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Писсарда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декоративные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малоценных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пород.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Альбиция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ленкоранская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боярышники,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бундук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канадский,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вязы,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вавилонская,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груша,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каркасы,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катальпы,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кизил,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клены,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конский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каштан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лох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узколистный,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облепиха,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черная,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орехи,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рябины,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хурма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виргинская,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церцис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европейский,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черемуха,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яблоня,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ясени.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Абрикос,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айлант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высочайший,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алыча,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гледичия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трехколючковая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ивы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козья,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кельрейтерия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метельчатая,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маклюра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оранжевая,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миндаль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робиния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псевдоакация,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домашняя,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софора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японская,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тополя,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шелковицы.</w:t>
            </w:r>
            <w:proofErr w:type="gramEnd"/>
          </w:p>
        </w:tc>
      </w:tr>
    </w:tbl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Администрация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составляет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утверждает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перечень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дополнительных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основании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классификации,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представленной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таблице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4.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" w:name="sub_8023"/>
      <w:r w:rsidRPr="002D0C2A">
        <w:rPr>
          <w:rFonts w:ascii="Times New Roman" w:hAnsi="Times New Roman" w:cs="Times New Roman"/>
          <w:sz w:val="28"/>
          <w:szCs w:val="28"/>
        </w:rPr>
        <w:t>8.2.3.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подсчитываются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поштучно.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" w:name="sub_8024"/>
      <w:bookmarkEnd w:id="88"/>
      <w:r w:rsidRPr="002D0C2A">
        <w:rPr>
          <w:rFonts w:ascii="Times New Roman" w:hAnsi="Times New Roman" w:cs="Times New Roman"/>
          <w:sz w:val="28"/>
          <w:szCs w:val="28"/>
        </w:rPr>
        <w:t>8.2.4.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несколько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расчетах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учитывается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каждый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отдельно.</w:t>
      </w:r>
    </w:p>
    <w:bookmarkEnd w:id="89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Если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второстепенный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достиг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диаметре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расстоянии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более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0,5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основного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высоте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данный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ствол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считается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отдельное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дерево.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0" w:name="sub_8025"/>
      <w:r w:rsidRPr="002D0C2A">
        <w:rPr>
          <w:rFonts w:ascii="Times New Roman" w:hAnsi="Times New Roman" w:cs="Times New Roman"/>
          <w:sz w:val="28"/>
          <w:szCs w:val="28"/>
        </w:rPr>
        <w:t>8.2.5.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хвойных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D0C2A">
        <w:rPr>
          <w:rFonts w:ascii="Times New Roman" w:hAnsi="Times New Roman" w:cs="Times New Roman"/>
          <w:sz w:val="28"/>
          <w:szCs w:val="28"/>
        </w:rPr>
        <w:t>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таблицу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4)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подсчитываются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поштучно.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1" w:name="sub_8026"/>
      <w:bookmarkEnd w:id="90"/>
      <w:r w:rsidRPr="002D0C2A">
        <w:rPr>
          <w:rFonts w:ascii="Times New Roman" w:hAnsi="Times New Roman" w:cs="Times New Roman"/>
          <w:sz w:val="28"/>
          <w:szCs w:val="28"/>
        </w:rPr>
        <w:t>8.2.6.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подсчете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живой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изгороди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вырубаемых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каждый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погонный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двухрядной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изгороди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принимается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равным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штукам,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однорядной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штукам.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2" w:name="sub_8027"/>
      <w:bookmarkEnd w:id="91"/>
      <w:r w:rsidRPr="002D0C2A">
        <w:rPr>
          <w:rFonts w:ascii="Times New Roman" w:hAnsi="Times New Roman" w:cs="Times New Roman"/>
          <w:sz w:val="28"/>
          <w:szCs w:val="28"/>
        </w:rPr>
        <w:t>8.2.7.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Заросли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самосевных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рассчитываются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следующим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образом: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каждые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приравниваются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3" w:name="sub_8028"/>
      <w:bookmarkEnd w:id="92"/>
      <w:r w:rsidRPr="002D0C2A">
        <w:rPr>
          <w:rFonts w:ascii="Times New Roman" w:hAnsi="Times New Roman" w:cs="Times New Roman"/>
          <w:sz w:val="28"/>
          <w:szCs w:val="28"/>
        </w:rPr>
        <w:t>8.2.8.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Самосевные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относящиеся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малоценным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древесным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4)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достигшие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диаметре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расчете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учитываются.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4" w:name="sub_8029"/>
      <w:bookmarkEnd w:id="93"/>
      <w:r w:rsidRPr="002D0C2A">
        <w:rPr>
          <w:rFonts w:ascii="Times New Roman" w:hAnsi="Times New Roman" w:cs="Times New Roman"/>
          <w:sz w:val="28"/>
          <w:szCs w:val="28"/>
        </w:rPr>
        <w:t>8.2.9.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Величина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исходя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занимаемой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квадратных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метрах.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5" w:name="sub_80210"/>
      <w:bookmarkEnd w:id="94"/>
      <w:r w:rsidRPr="002D0C2A">
        <w:rPr>
          <w:rFonts w:ascii="Times New Roman" w:hAnsi="Times New Roman" w:cs="Times New Roman"/>
          <w:sz w:val="28"/>
          <w:szCs w:val="28"/>
        </w:rPr>
        <w:t>8.2.10.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Величина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исходя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из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занимаемой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квадратных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метрах.</w:t>
      </w:r>
      <w:bookmarkEnd w:id="95"/>
    </w:p>
    <w:p w:rsidR="002A4DF5" w:rsidRPr="002D0C2A" w:rsidRDefault="001513E3" w:rsidP="002A4D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6" w:name="sub_900"/>
      <w:r w:rsidRPr="002D0C2A">
        <w:rPr>
          <w:rFonts w:ascii="Times New Roman" w:hAnsi="Times New Roman" w:cs="Times New Roman"/>
          <w:b/>
          <w:sz w:val="28"/>
          <w:szCs w:val="28"/>
        </w:rPr>
        <w:t>9.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размера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платы.</w:t>
      </w:r>
      <w:bookmarkEnd w:id="96"/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7" w:name="sub_901"/>
      <w:r w:rsidRPr="002D0C2A">
        <w:rPr>
          <w:rFonts w:ascii="Times New Roman" w:hAnsi="Times New Roman" w:cs="Times New Roman"/>
          <w:sz w:val="28"/>
          <w:szCs w:val="28"/>
        </w:rPr>
        <w:t>9.1.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(деревья,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заросли)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формуле:</w:t>
      </w:r>
      <w:bookmarkEnd w:id="97"/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Ско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=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Спi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+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+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Суi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2D0C2A">
        <w:rPr>
          <w:rFonts w:ascii="Times New Roman" w:hAnsi="Times New Roman" w:cs="Times New Roman"/>
          <w:sz w:val="28"/>
          <w:szCs w:val="28"/>
        </w:rPr>
        <w:t>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Втi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1,05,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где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Ско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i-го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(рублей);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оценочная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(штук,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i-го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(рублей);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оценочная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посадочного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(штук,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i-го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(рублей);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0C2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оценочная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годового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ухода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единицей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(штук,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м)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i-го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(рублей);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восстановительного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учитываемого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расчете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субтропических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ценных,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субтропических,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хвойных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10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лет,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1-й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7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лет,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2-й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лет,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3-й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группы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3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года,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кустарников,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травяного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покрова,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цветников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зарослей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коэффициент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поправки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местоположение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CA271F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0C2A">
        <w:rPr>
          <w:rFonts w:ascii="Times New Roman" w:hAnsi="Times New Roman" w:cs="Times New Roman"/>
          <w:sz w:val="28"/>
          <w:szCs w:val="28"/>
        </w:rPr>
        <w:t>Вт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количество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i-го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(штук,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кв.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м);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1,05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коэффициент,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учитывающий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затраты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проектирование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ежегодной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индексации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указанной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оценочной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стоимости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используется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уровень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инфляции,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устанавливаемый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федеральном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бюджете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очередной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финансовый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год.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8" w:name="sub_902"/>
      <w:r w:rsidRPr="002D0C2A">
        <w:rPr>
          <w:rFonts w:ascii="Times New Roman" w:hAnsi="Times New Roman" w:cs="Times New Roman"/>
          <w:sz w:val="28"/>
          <w:szCs w:val="28"/>
        </w:rPr>
        <w:t>9.2.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Значения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поправочных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коэффициентов:</w:t>
      </w:r>
    </w:p>
    <w:bookmarkEnd w:id="98"/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коэффициент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поправки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местоположение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поселения: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границах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исторического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центра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4</w:t>
      </w:r>
      <w:r w:rsidRPr="002D0C2A">
        <w:rPr>
          <w:rFonts w:ascii="Times New Roman" w:hAnsi="Times New Roman" w:cs="Times New Roman"/>
          <w:sz w:val="28"/>
          <w:szCs w:val="28"/>
        </w:rPr>
        <w:t>,0;</w:t>
      </w:r>
    </w:p>
    <w:p w:rsidR="000F5046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остальной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-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0F5046" w:rsidRPr="002D0C2A">
        <w:rPr>
          <w:rFonts w:ascii="Times New Roman" w:hAnsi="Times New Roman" w:cs="Times New Roman"/>
          <w:sz w:val="28"/>
          <w:szCs w:val="28"/>
        </w:rPr>
        <w:t>3,0.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зимний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период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невозможности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натуре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утраченных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естественной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растительности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результате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строительных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указанная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разница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между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участков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границах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отвода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площадью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проектируемого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газона.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9" w:name="sub_903"/>
      <w:r w:rsidRPr="002D0C2A">
        <w:rPr>
          <w:rFonts w:ascii="Times New Roman" w:hAnsi="Times New Roman" w:cs="Times New Roman"/>
          <w:sz w:val="28"/>
          <w:szCs w:val="28"/>
        </w:rPr>
        <w:t>9.3.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Размер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внесению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заявителем,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определяется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как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сумма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платы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все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виды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заявителем.</w:t>
      </w:r>
      <w:bookmarkEnd w:id="99"/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0" w:name="sub_110"/>
      <w:r w:rsidRPr="002D0C2A">
        <w:rPr>
          <w:rFonts w:ascii="Times New Roman" w:hAnsi="Times New Roman" w:cs="Times New Roman"/>
          <w:b/>
          <w:sz w:val="28"/>
          <w:szCs w:val="28"/>
        </w:rPr>
        <w:t>10.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Права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граждан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сфере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воспроизводства,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содержания,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охраны,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учета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насаждений.</w:t>
      </w:r>
      <w:bookmarkEnd w:id="100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1" w:name="sub_1101"/>
      <w:r w:rsidRPr="002D0C2A">
        <w:rPr>
          <w:rFonts w:ascii="Times New Roman" w:hAnsi="Times New Roman" w:cs="Times New Roman"/>
          <w:sz w:val="28"/>
          <w:szCs w:val="28"/>
        </w:rPr>
        <w:t>10.1.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сфере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воспроизводства,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граждане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общественные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объединения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имеют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право: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2" w:name="sub_11011"/>
      <w:bookmarkEnd w:id="101"/>
      <w:r w:rsidRPr="002D0C2A">
        <w:rPr>
          <w:rFonts w:ascii="Times New Roman" w:hAnsi="Times New Roman" w:cs="Times New Roman"/>
          <w:sz w:val="28"/>
          <w:szCs w:val="28"/>
        </w:rPr>
        <w:t>10.1.1.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Оказывать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содействие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органам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решении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lastRenderedPageBreak/>
        <w:t>вопросов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воспроизводства,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охраны,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учета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3" w:name="sub_11012"/>
      <w:bookmarkEnd w:id="102"/>
      <w:r w:rsidRPr="002D0C2A">
        <w:rPr>
          <w:rFonts w:ascii="Times New Roman" w:hAnsi="Times New Roman" w:cs="Times New Roman"/>
          <w:sz w:val="28"/>
          <w:szCs w:val="28"/>
        </w:rPr>
        <w:t>10.1.2.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общественный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контроль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состоянием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4" w:name="sub_11013"/>
      <w:bookmarkEnd w:id="103"/>
      <w:r w:rsidRPr="002D0C2A">
        <w:rPr>
          <w:rFonts w:ascii="Times New Roman" w:hAnsi="Times New Roman" w:cs="Times New Roman"/>
          <w:sz w:val="28"/>
          <w:szCs w:val="28"/>
        </w:rPr>
        <w:t>10.1.3.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Обращаться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сообщениями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фактах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уничтожения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или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повреждения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5" w:name="sub_11014"/>
      <w:bookmarkEnd w:id="104"/>
      <w:r w:rsidRPr="002D0C2A">
        <w:rPr>
          <w:rFonts w:ascii="Times New Roman" w:hAnsi="Times New Roman" w:cs="Times New Roman"/>
          <w:sz w:val="28"/>
          <w:szCs w:val="28"/>
        </w:rPr>
        <w:t>10.1.4.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Направлять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предложения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рациональному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использованию,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защите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сохранению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увеличению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биологического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разнообразия;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6" w:name="sub_11015"/>
      <w:bookmarkEnd w:id="105"/>
      <w:r w:rsidRPr="002D0C2A">
        <w:rPr>
          <w:rFonts w:ascii="Times New Roman" w:hAnsi="Times New Roman" w:cs="Times New Roman"/>
          <w:sz w:val="28"/>
          <w:szCs w:val="28"/>
        </w:rPr>
        <w:t>10.1.5.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Получать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достоверную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информацию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планируемых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ведущихся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работах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занятых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насаждениями;</w:t>
      </w:r>
    </w:p>
    <w:p w:rsidR="002A4DF5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7" w:name="sub_11016"/>
      <w:bookmarkEnd w:id="106"/>
      <w:r w:rsidRPr="002D0C2A">
        <w:rPr>
          <w:rFonts w:ascii="Times New Roman" w:hAnsi="Times New Roman" w:cs="Times New Roman"/>
          <w:sz w:val="28"/>
          <w:szCs w:val="28"/>
        </w:rPr>
        <w:t>10.1.6.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Создавать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фонды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оказывать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финансовую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помощь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содержания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зеленых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насаждений.</w:t>
      </w:r>
      <w:bookmarkEnd w:id="107"/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8" w:name="sub_111"/>
      <w:r w:rsidRPr="002D0C2A">
        <w:rPr>
          <w:rFonts w:ascii="Times New Roman" w:hAnsi="Times New Roman" w:cs="Times New Roman"/>
          <w:b/>
          <w:sz w:val="28"/>
          <w:szCs w:val="28"/>
        </w:rPr>
        <w:t>11.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за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настоящих</w:t>
      </w:r>
      <w:r w:rsidR="002A4DF5" w:rsidRPr="002D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b/>
          <w:sz w:val="28"/>
          <w:szCs w:val="28"/>
        </w:rPr>
        <w:t>Правил.</w:t>
      </w:r>
      <w:bookmarkEnd w:id="108"/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9" w:name="sub_1111"/>
      <w:r w:rsidRPr="002D0C2A">
        <w:rPr>
          <w:rFonts w:ascii="Times New Roman" w:hAnsi="Times New Roman" w:cs="Times New Roman"/>
          <w:sz w:val="28"/>
          <w:szCs w:val="28"/>
        </w:rPr>
        <w:t>11.1.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Юридические,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физические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должностные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лица,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индивидуальные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предприниматели,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нарушающие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несут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ответственность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Российской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Федерации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правонарушениях,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Республики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Крым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0" w:name="sub_1112"/>
      <w:bookmarkEnd w:id="109"/>
      <w:r w:rsidRPr="002D0C2A">
        <w:rPr>
          <w:rFonts w:ascii="Times New Roman" w:hAnsi="Times New Roman" w:cs="Times New Roman"/>
          <w:sz w:val="28"/>
          <w:szCs w:val="28"/>
        </w:rPr>
        <w:t>11.2.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Применение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мер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ответственности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освобождает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нарушителя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обязанностей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возместить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причиненный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материальный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ущерб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действующим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513E3" w:rsidRPr="002D0C2A" w:rsidRDefault="001513E3" w:rsidP="002A4DF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1" w:name="sub_1113"/>
      <w:bookmarkEnd w:id="110"/>
      <w:r w:rsidRPr="002D0C2A">
        <w:rPr>
          <w:rFonts w:ascii="Times New Roman" w:hAnsi="Times New Roman" w:cs="Times New Roman"/>
          <w:sz w:val="28"/>
          <w:szCs w:val="28"/>
        </w:rPr>
        <w:t>11.3.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Денежные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взыскания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(штрафы),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удерживаемые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юридических,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физических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должностных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индивидуальных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зачислению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доход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бюджета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</w:p>
    <w:p w:rsidR="002D0C2A" w:rsidRDefault="001513E3" w:rsidP="002D0C2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2" w:name="sub_1114"/>
      <w:bookmarkEnd w:id="111"/>
      <w:r w:rsidRPr="002D0C2A">
        <w:rPr>
          <w:rFonts w:ascii="Times New Roman" w:hAnsi="Times New Roman" w:cs="Times New Roman"/>
          <w:sz w:val="28"/>
          <w:szCs w:val="28"/>
        </w:rPr>
        <w:t>11.4.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Должностные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органов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местного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самоуправления,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уполномоченные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соответствии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правовыми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актами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Администрации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осуществляют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функции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C2A">
        <w:rPr>
          <w:rFonts w:ascii="Times New Roman" w:hAnsi="Times New Roman" w:cs="Times New Roman"/>
          <w:sz w:val="28"/>
          <w:szCs w:val="28"/>
        </w:rPr>
        <w:t>контролю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соблюдением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требований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настоящих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Правил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на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территории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образования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Дмитровского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сельского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FE4457" w:rsidRPr="002D0C2A">
        <w:rPr>
          <w:rFonts w:ascii="Times New Roman" w:hAnsi="Times New Roman" w:cs="Times New Roman"/>
          <w:sz w:val="28"/>
          <w:szCs w:val="28"/>
        </w:rPr>
        <w:t>поселения</w:t>
      </w:r>
      <w:r w:rsidRPr="002D0C2A">
        <w:rPr>
          <w:rFonts w:ascii="Times New Roman" w:hAnsi="Times New Roman" w:cs="Times New Roman"/>
          <w:sz w:val="28"/>
          <w:szCs w:val="28"/>
        </w:rPr>
        <w:t>.</w:t>
      </w:r>
      <w:bookmarkStart w:id="113" w:name="sub_1100"/>
      <w:bookmarkEnd w:id="112"/>
    </w:p>
    <w:p w:rsidR="002A4DF5" w:rsidRPr="002D0C2A" w:rsidRDefault="003B5C12" w:rsidP="002D0C2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1</w:t>
      </w:r>
      <w:bookmarkEnd w:id="113"/>
    </w:p>
    <w:p w:rsidR="002A4DF5" w:rsidRPr="002D0C2A" w:rsidRDefault="001513E3" w:rsidP="002A4D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Стандартные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саженцев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(ГОСТ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24909-81)</w:t>
      </w:r>
    </w:p>
    <w:p w:rsidR="001513E3" w:rsidRPr="002D0C2A" w:rsidRDefault="001513E3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1157"/>
        <w:gridCol w:w="1056"/>
        <w:gridCol w:w="1056"/>
        <w:gridCol w:w="1070"/>
      </w:tblGrid>
      <w:tr w:rsidR="001513E3" w:rsidRPr="002D0C2A" w:rsidTr="000E7D60"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1513E3" w:rsidRPr="002D0C2A" w:rsidTr="000E7D60"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</w:tr>
      <w:tr w:rsidR="001513E3" w:rsidRPr="002D0C2A" w:rsidTr="000E7D60"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3-3,5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2,5-3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штамба,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1-1,3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1,3-1,8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1,3-1,8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штамба,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2,5-3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скелетных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ветвей,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шт.,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13E3" w:rsidRPr="002D0C2A" w:rsidRDefault="001513E3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Таблица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</w:t>
      </w:r>
    </w:p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1240"/>
        <w:gridCol w:w="1668"/>
        <w:gridCol w:w="2030"/>
      </w:tblGrid>
      <w:tr w:rsidR="001513E3" w:rsidRPr="002D0C2A" w:rsidTr="000E7D60"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1513E3" w:rsidRPr="002D0C2A" w:rsidTr="000E7D60"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четвертой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пятой</w:t>
            </w:r>
          </w:p>
        </w:tc>
      </w:tr>
      <w:tr w:rsidR="001513E3" w:rsidRPr="002D0C2A" w:rsidTr="000E7D6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штамба,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штамба,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скелетных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ветвей,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шт.,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земляного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3,5-4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1,5-2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1,8-2,2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1,8-2,2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2A4DF5" w:rsidRPr="002D0C2A" w:rsidRDefault="003B5C12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14" w:name="sub_1200"/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2</w:t>
      </w:r>
      <w:bookmarkEnd w:id="114"/>
    </w:p>
    <w:p w:rsidR="001513E3" w:rsidRPr="002D0C2A" w:rsidRDefault="001513E3" w:rsidP="002A4D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Стандартные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саженцев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хвойных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(ГОСТ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25769-83)</w:t>
      </w:r>
    </w:p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86"/>
        <w:gridCol w:w="1243"/>
        <w:gridCol w:w="1685"/>
        <w:gridCol w:w="2448"/>
        <w:gridCol w:w="2366"/>
      </w:tblGrid>
      <w:tr w:rsidR="001513E3" w:rsidRPr="002D0C2A"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Товарный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кроны,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</w:tr>
      <w:tr w:rsidR="001513E3" w:rsidRPr="002D0C2A"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3E3" w:rsidRPr="002D0C2A">
        <w:tc>
          <w:tcPr>
            <w:tcW w:w="95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40-70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35-70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Кипарис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вечнозеленый,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кипарисовки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нормир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Н-30,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Д-30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Н-30,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Д-30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Лжетсуга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Лиственницы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Пихты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35-80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Банкса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веймутова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кедровые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Туи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нормир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Н-30,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Д-30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Н-30,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Д-30</w:t>
            </w:r>
          </w:p>
        </w:tc>
      </w:tr>
      <w:tr w:rsidR="001513E3" w:rsidRPr="002D0C2A">
        <w:tc>
          <w:tcPr>
            <w:tcW w:w="95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70-120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70-120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Кипарис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вечнозеленый,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кипарисовки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св.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Лжетсуга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пихты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Лиственницы,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кедровые,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Банкса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веймутова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Н-60,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Д-80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Туи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Н-40,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Д-50</w:t>
            </w:r>
          </w:p>
        </w:tc>
      </w:tr>
      <w:tr w:rsidR="001513E3" w:rsidRPr="002D0C2A">
        <w:tc>
          <w:tcPr>
            <w:tcW w:w="95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120-180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120-180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Лжетсуга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Лиственницы,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Пихты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Туи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св.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13E3" w:rsidRPr="002D0C2A">
        <w:tc>
          <w:tcPr>
            <w:tcW w:w="1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70-100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13E3" w:rsidRPr="002D0C2A">
        <w:tc>
          <w:tcPr>
            <w:tcW w:w="95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четвертой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1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180-250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200-300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Лжетсуга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лиственницы,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200-300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Пихты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200-300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Туи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95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пятой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1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Лжетсуга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Лиственницы,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сосны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300-400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513E3" w:rsidRPr="002D0C2A">
        <w:tc>
          <w:tcPr>
            <w:tcW w:w="17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Туи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A4DF5" w:rsidRPr="002D0C2A" w:rsidRDefault="003B5C12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15" w:name="sub_1300"/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3</w:t>
      </w:r>
      <w:bookmarkEnd w:id="115"/>
    </w:p>
    <w:p w:rsidR="001513E3" w:rsidRPr="002D0C2A" w:rsidRDefault="001513E3" w:rsidP="002A4D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Стандартные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саженцев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декоративных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лиственных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</w:p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2"/>
        <w:gridCol w:w="1238"/>
        <w:gridCol w:w="1766"/>
        <w:gridCol w:w="1714"/>
        <w:gridCol w:w="1608"/>
      </w:tblGrid>
      <w:tr w:rsidR="001513E3" w:rsidRPr="002D0C2A">
        <w:tc>
          <w:tcPr>
            <w:tcW w:w="32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Товарный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высокорослых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среднерослых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низкорослых</w:t>
            </w:r>
          </w:p>
        </w:tc>
      </w:tr>
      <w:tr w:rsidR="001513E3" w:rsidRPr="002D0C2A"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надземной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>
        <w:tc>
          <w:tcPr>
            <w:tcW w:w="32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60-70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1513E3" w:rsidRPr="002D0C2A">
        <w:tc>
          <w:tcPr>
            <w:tcW w:w="32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100-110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50-60</w:t>
            </w:r>
          </w:p>
        </w:tc>
      </w:tr>
      <w:tr w:rsidR="001513E3" w:rsidRPr="002D0C2A"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скелетных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ветвей,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шт.,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>
        <w:tc>
          <w:tcPr>
            <w:tcW w:w="32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3E3" w:rsidRPr="002D0C2A">
        <w:tc>
          <w:tcPr>
            <w:tcW w:w="32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3E3" w:rsidRPr="002D0C2A"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>
        <w:tc>
          <w:tcPr>
            <w:tcW w:w="320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3E3" w:rsidRPr="002D0C2A">
        <w:tc>
          <w:tcPr>
            <w:tcW w:w="32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посадок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13E3" w:rsidRPr="002D0C2A">
        <w:tc>
          <w:tcPr>
            <w:tcW w:w="32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A4DF5" w:rsidRPr="002D0C2A" w:rsidRDefault="003B5C12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16" w:name="sub_1400"/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="001513E3" w:rsidRPr="002D0C2A">
        <w:rPr>
          <w:rFonts w:ascii="Times New Roman" w:hAnsi="Times New Roman" w:cs="Times New Roman"/>
          <w:sz w:val="28"/>
          <w:szCs w:val="28"/>
        </w:rPr>
        <w:t>4</w:t>
      </w:r>
      <w:bookmarkEnd w:id="116"/>
    </w:p>
    <w:p w:rsidR="001513E3" w:rsidRPr="002D0C2A" w:rsidRDefault="001513E3" w:rsidP="002A4D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Стандартные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параметры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для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саженцев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декоративных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кустарников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хвойных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пород</w:t>
      </w:r>
    </w:p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1637"/>
        <w:gridCol w:w="1147"/>
        <w:gridCol w:w="1637"/>
        <w:gridCol w:w="1166"/>
      </w:tblGrid>
      <w:tr w:rsidR="001513E3" w:rsidRPr="002D0C2A">
        <w:tc>
          <w:tcPr>
            <w:tcW w:w="3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1513E3" w:rsidRPr="002D0C2A">
        <w:tc>
          <w:tcPr>
            <w:tcW w:w="3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высокорослых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низкорослых</w:t>
            </w:r>
          </w:p>
        </w:tc>
      </w:tr>
      <w:tr w:rsidR="001513E3" w:rsidRPr="002D0C2A">
        <w:tc>
          <w:tcPr>
            <w:tcW w:w="3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</w:tr>
      <w:tr w:rsidR="001513E3" w:rsidRPr="002D0C2A">
        <w:tc>
          <w:tcPr>
            <w:tcW w:w="39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надземной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1513E3" w:rsidRPr="002D0C2A">
        <w:tc>
          <w:tcPr>
            <w:tcW w:w="3941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кроны,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13E3" w:rsidRPr="002D0C2A">
        <w:tc>
          <w:tcPr>
            <w:tcW w:w="3941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земляного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>
        <w:tc>
          <w:tcPr>
            <w:tcW w:w="3941" w:type="dxa"/>
            <w:tcBorders>
              <w:top w:val="nil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3E3" w:rsidRPr="002D0C2A">
        <w:tc>
          <w:tcPr>
            <w:tcW w:w="39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F5046" w:rsidRPr="002D0C2A" w:rsidRDefault="003B5C12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17" w:name="sub_1600"/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5</w:t>
      </w:r>
    </w:p>
    <w:bookmarkEnd w:id="117"/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7"/>
        <w:gridCol w:w="1570"/>
        <w:gridCol w:w="992"/>
        <w:gridCol w:w="1106"/>
        <w:gridCol w:w="625"/>
        <w:gridCol w:w="820"/>
        <w:gridCol w:w="156"/>
        <w:gridCol w:w="236"/>
        <w:gridCol w:w="420"/>
        <w:gridCol w:w="154"/>
        <w:gridCol w:w="126"/>
        <w:gridCol w:w="1459"/>
        <w:gridCol w:w="81"/>
        <w:gridCol w:w="408"/>
        <w:gridCol w:w="504"/>
        <w:gridCol w:w="476"/>
      </w:tblGrid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4DF5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насаждений,</w:t>
            </w: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произрастающих</w:t>
            </w:r>
            <w:proofErr w:type="gram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</w:p>
        </w:tc>
        <w:tc>
          <w:tcPr>
            <w:tcW w:w="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1"/>
          <w:wAfter w:w="476" w:type="dxa"/>
        </w:trPr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F30FBB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F30FBB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составе:</w:t>
            </w: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Провела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F30FBB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метра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Качественное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513E3" w:rsidRPr="002D0C2A" w:rsidTr="000E7D60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0E7D60">
        <w:trPr>
          <w:gridAfter w:val="2"/>
          <w:wAfter w:w="980" w:type="dxa"/>
        </w:trPr>
        <w:tc>
          <w:tcPr>
            <w:tcW w:w="87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046" w:rsidRPr="002D0C2A" w:rsidRDefault="003B5C12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18" w:name="sub_1700"/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6</w:t>
      </w:r>
    </w:p>
    <w:bookmarkEnd w:id="118"/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"/>
        <w:gridCol w:w="451"/>
        <w:gridCol w:w="1015"/>
        <w:gridCol w:w="992"/>
        <w:gridCol w:w="607"/>
        <w:gridCol w:w="527"/>
        <w:gridCol w:w="425"/>
        <w:gridCol w:w="173"/>
        <w:gridCol w:w="280"/>
        <w:gridCol w:w="114"/>
        <w:gridCol w:w="77"/>
        <w:gridCol w:w="87"/>
        <w:gridCol w:w="236"/>
        <w:gridCol w:w="632"/>
        <w:gridCol w:w="102"/>
        <w:gridCol w:w="381"/>
        <w:gridCol w:w="612"/>
        <w:gridCol w:w="124"/>
        <w:gridCol w:w="21"/>
        <w:gridCol w:w="485"/>
        <w:gridCol w:w="220"/>
        <w:gridCol w:w="400"/>
        <w:gridCol w:w="651"/>
        <w:gridCol w:w="410"/>
        <w:gridCol w:w="1007"/>
      </w:tblGrid>
      <w:tr w:rsidR="001513E3" w:rsidRPr="002D0C2A" w:rsidTr="002D0C2A">
        <w:trPr>
          <w:gridAfter w:val="6"/>
          <w:wAfter w:w="3173" w:type="dxa"/>
        </w:trPr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1513E3" w:rsidRPr="002D0C2A" w:rsidTr="002D0C2A">
        <w:trPr>
          <w:gridAfter w:val="6"/>
          <w:wAfter w:w="3173" w:type="dxa"/>
        </w:trPr>
        <w:tc>
          <w:tcPr>
            <w:tcW w:w="73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Ежегодная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ландшафтно-архитектурного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1513E3" w:rsidRPr="002D0C2A" w:rsidTr="002D0C2A">
        <w:trPr>
          <w:gridAfter w:val="6"/>
          <w:wAfter w:w="3173" w:type="dxa"/>
        </w:trPr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6"/>
          <w:wAfter w:w="3173" w:type="dxa"/>
        </w:trPr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513E3" w:rsidRPr="002D0C2A" w:rsidTr="002D0C2A">
        <w:trPr>
          <w:gridAfter w:val="7"/>
          <w:wAfter w:w="3194" w:type="dxa"/>
        </w:trPr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1513E3" w:rsidRPr="002D0C2A" w:rsidTr="002D0C2A">
        <w:trPr>
          <w:gridAfter w:val="6"/>
          <w:wAfter w:w="3173" w:type="dxa"/>
        </w:trPr>
        <w:tc>
          <w:tcPr>
            <w:tcW w:w="3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4"/>
          <w:wAfter w:w="2468" w:type="dxa"/>
        </w:trPr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F30FBB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F30FBB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3B5C12" w:rsidP="002D0C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D0C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3E3" w:rsidRPr="002D0C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513E3" w:rsidRPr="002D0C2A" w:rsidTr="002D0C2A">
        <w:trPr>
          <w:gridAfter w:val="6"/>
          <w:wAfter w:w="3173" w:type="dxa"/>
        </w:trPr>
        <w:tc>
          <w:tcPr>
            <w:tcW w:w="73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F30FBB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собственника,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ландшафтно-архитектурный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71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зеленых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hanging="3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Намечаемые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улучшению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</w:p>
        </w:tc>
      </w:tr>
      <w:tr w:rsidR="001513E3" w:rsidRPr="002D0C2A" w:rsidTr="002D0C2A"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предыдущего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отчетного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распавшихся</w:t>
            </w:r>
            <w:proofErr w:type="gram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изъятых</w:t>
            </w:r>
            <w:proofErr w:type="gram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</w:tc>
        <w:tc>
          <w:tcPr>
            <w:tcW w:w="19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переданных</w:t>
            </w:r>
            <w:proofErr w:type="gram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(принятых)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ведомствам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техногенных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воздействий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повреждения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вредителями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болезнями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13E3" w:rsidRPr="002D0C2A" w:rsidTr="002D0C2A">
        <w:trPr>
          <w:gridAfter w:val="3"/>
          <w:wAfter w:w="2068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9" w:name="sub_1720"/>
            <w:bookmarkEnd w:id="119"/>
          </w:p>
        </w:tc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1513E3" w:rsidRPr="002D0C2A" w:rsidTr="002D0C2A">
        <w:trPr>
          <w:gridAfter w:val="3"/>
          <w:wAfter w:w="2068" w:type="dxa"/>
        </w:trPr>
        <w:tc>
          <w:tcPr>
            <w:tcW w:w="84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3"/>
          <w:wAfter w:w="2068" w:type="dxa"/>
        </w:trPr>
        <w:tc>
          <w:tcPr>
            <w:tcW w:w="84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Оперативная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ландшафтно-архитектурного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1513E3" w:rsidRPr="002D0C2A" w:rsidTr="002D0C2A">
        <w:trPr>
          <w:gridAfter w:val="3"/>
          <w:wAfter w:w="2068" w:type="dxa"/>
        </w:trPr>
        <w:tc>
          <w:tcPr>
            <w:tcW w:w="84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513E3" w:rsidRPr="002D0C2A" w:rsidRDefault="001513E3" w:rsidP="002A4D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1"/>
          <w:wAfter w:w="1007" w:type="dxa"/>
        </w:trPr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F30FBB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вырубки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Измеритель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513E3" w:rsidRPr="002D0C2A" w:rsidTr="002D0C2A">
        <w:trPr>
          <w:gridAfter w:val="1"/>
          <w:wAfter w:w="1007" w:type="dxa"/>
        </w:trPr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3E3" w:rsidRPr="002D0C2A" w:rsidTr="002D0C2A">
        <w:trPr>
          <w:gridAfter w:val="1"/>
          <w:wAfter w:w="1007" w:type="dxa"/>
        </w:trPr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Намечаемых</w:t>
            </w:r>
            <w:proofErr w:type="gram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санитарному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состоянию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биоэкологическим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1"/>
          <w:wAfter w:w="1007" w:type="dxa"/>
        </w:trPr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Намечаемых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решениям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отводе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застройку</w:t>
            </w: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1"/>
          <w:wAfter w:w="1007" w:type="dxa"/>
        </w:trPr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Намечаемых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ремонтных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коммуникаций,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сооружений</w:t>
            </w: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3E3" w:rsidRPr="002D0C2A" w:rsidTr="002D0C2A">
        <w:trPr>
          <w:gridAfter w:val="1"/>
          <w:wAfter w:w="1007" w:type="dxa"/>
        </w:trPr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DF5" w:rsidRPr="002D0C2A" w:rsidRDefault="003B5C12" w:rsidP="002A4D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20" w:name="sub_1800"/>
      <w:r w:rsidRPr="002D0C2A">
        <w:rPr>
          <w:rFonts w:ascii="Times New Roman" w:hAnsi="Times New Roman" w:cs="Times New Roman"/>
          <w:sz w:val="28"/>
          <w:szCs w:val="28"/>
        </w:rPr>
        <w:br w:type="page"/>
      </w:r>
      <w:r w:rsidR="001513E3" w:rsidRPr="002D0C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7</w:t>
      </w:r>
      <w:bookmarkEnd w:id="120"/>
    </w:p>
    <w:p w:rsidR="001513E3" w:rsidRPr="002D0C2A" w:rsidRDefault="001513E3" w:rsidP="002A4D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0C2A">
        <w:rPr>
          <w:rFonts w:ascii="Times New Roman" w:hAnsi="Times New Roman" w:cs="Times New Roman"/>
          <w:sz w:val="28"/>
          <w:szCs w:val="28"/>
        </w:rPr>
        <w:t>Признаки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категорий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деревьев,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подлежащих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санитарной</w:t>
      </w:r>
      <w:r w:rsidR="002A4DF5" w:rsidRPr="002D0C2A">
        <w:rPr>
          <w:rFonts w:ascii="Times New Roman" w:hAnsi="Times New Roman" w:cs="Times New Roman"/>
          <w:sz w:val="28"/>
          <w:szCs w:val="28"/>
        </w:rPr>
        <w:t xml:space="preserve"> </w:t>
      </w:r>
      <w:r w:rsidRPr="002D0C2A">
        <w:rPr>
          <w:rFonts w:ascii="Times New Roman" w:hAnsi="Times New Roman" w:cs="Times New Roman"/>
          <w:sz w:val="28"/>
          <w:szCs w:val="28"/>
        </w:rPr>
        <w:t>вырубке</w:t>
      </w:r>
    </w:p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3950"/>
        <w:gridCol w:w="4259"/>
      </w:tblGrid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Подлежащие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санитарной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рубке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</w:tr>
      <w:tr w:rsidR="001513E3" w:rsidRPr="002D0C2A" w:rsidTr="002D0C2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породы</w:t>
            </w:r>
          </w:p>
        </w:tc>
      </w:tr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Хвоя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серая,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желтоватая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желто-зеленая,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Возможны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заселения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вредителями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(смоляные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стволовые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воронки,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буровая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мука,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древесине)</w:t>
            </w:r>
          </w:p>
        </w:tc>
      </w:tr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Сухостой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Хвоя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серая,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бурая,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веточки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сохраняются,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опавшей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вылетных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отверстий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</w:p>
        </w:tc>
      </w:tr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Сухостой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Хвоя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осыпалась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сохранилась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лишь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частично,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веточки,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правило,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обломились,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отслаивается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опала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ветвях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отверстия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насекомых,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обильная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буровая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грибница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дереворазрушающих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</w:p>
        </w:tc>
      </w:tr>
      <w:tr w:rsidR="001513E3" w:rsidRPr="002D0C2A" w:rsidTr="002D0C2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породы</w:t>
            </w:r>
          </w:p>
        </w:tc>
      </w:tr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мельче,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светлее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желтее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обычной,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преждевременно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опала,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ветвей,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водяные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побеги;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вязы,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пораженные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графиозом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сухих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кроне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ветвях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возможны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заселения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стволовыми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вредителями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(входные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отверстия,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насечки,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буровая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опилки,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древесине)</w:t>
            </w:r>
          </w:p>
        </w:tc>
      </w:tr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Сухостой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преждевременно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опала,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веточки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кроне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сохраняются,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опавшей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стволе,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ветвях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корневых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лапах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заселения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стволовыми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вредителями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поражения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грибами</w:t>
            </w:r>
          </w:p>
        </w:tc>
      </w:tr>
      <w:tr w:rsidR="001513E3" w:rsidRPr="002D0C2A" w:rsidTr="002D0C2A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Сухостой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Листва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ветвей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опала,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веточки,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правило,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обломились,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отслаивается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опала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E3" w:rsidRPr="002D0C2A" w:rsidRDefault="001513E3" w:rsidP="002A4D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стволе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ветвях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отверстия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насекомых,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корой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обильная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буровая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грибница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дереворазрушающих</w:t>
            </w:r>
            <w:r w:rsidR="002A4DF5" w:rsidRPr="002D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C2A"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</w:p>
        </w:tc>
      </w:tr>
    </w:tbl>
    <w:p w:rsidR="001513E3" w:rsidRPr="002D0C2A" w:rsidRDefault="001513E3" w:rsidP="002A4DF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513E3" w:rsidRPr="002D0C2A" w:rsidSect="002A4DF5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3E3"/>
    <w:rsid w:val="00021963"/>
    <w:rsid w:val="000C68CF"/>
    <w:rsid w:val="000E7D60"/>
    <w:rsid w:val="000F5046"/>
    <w:rsid w:val="001513E3"/>
    <w:rsid w:val="00186EFC"/>
    <w:rsid w:val="00205B18"/>
    <w:rsid w:val="0025080A"/>
    <w:rsid w:val="00256CE9"/>
    <w:rsid w:val="00273A6D"/>
    <w:rsid w:val="0029376E"/>
    <w:rsid w:val="002A4DF5"/>
    <w:rsid w:val="002D0C2A"/>
    <w:rsid w:val="002F5E0D"/>
    <w:rsid w:val="00320B8E"/>
    <w:rsid w:val="003B5C12"/>
    <w:rsid w:val="00500CAA"/>
    <w:rsid w:val="005C5A7B"/>
    <w:rsid w:val="006671B7"/>
    <w:rsid w:val="006A5D3E"/>
    <w:rsid w:val="00814325"/>
    <w:rsid w:val="008157CB"/>
    <w:rsid w:val="00A173F9"/>
    <w:rsid w:val="00AF5A04"/>
    <w:rsid w:val="00B36DBD"/>
    <w:rsid w:val="00C66F79"/>
    <w:rsid w:val="00CA271F"/>
    <w:rsid w:val="00D75DDE"/>
    <w:rsid w:val="00DA6831"/>
    <w:rsid w:val="00F30FBB"/>
    <w:rsid w:val="00FE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71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671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671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671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671B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671B7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6671B7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671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671B7"/>
  </w:style>
  <w:style w:type="paragraph" w:customStyle="1" w:styleId="a8">
    <w:name w:val="Внимание: недобросовестность!"/>
    <w:basedOn w:val="a6"/>
    <w:next w:val="a"/>
    <w:uiPriority w:val="99"/>
    <w:rsid w:val="006671B7"/>
  </w:style>
  <w:style w:type="character" w:customStyle="1" w:styleId="a9">
    <w:name w:val="Выделение для Базового Поиска"/>
    <w:uiPriority w:val="99"/>
    <w:rsid w:val="006671B7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671B7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671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671B7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6671B7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6671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671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671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671B7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671B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671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671B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6671B7"/>
  </w:style>
  <w:style w:type="paragraph" w:customStyle="1" w:styleId="af2">
    <w:name w:val="Заголовок статьи"/>
    <w:basedOn w:val="a"/>
    <w:next w:val="a"/>
    <w:uiPriority w:val="99"/>
    <w:rsid w:val="006671B7"/>
    <w:pPr>
      <w:ind w:left="1612" w:hanging="892"/>
    </w:pPr>
  </w:style>
  <w:style w:type="character" w:customStyle="1" w:styleId="af3">
    <w:name w:val="Заголовок чужого сообщения"/>
    <w:uiPriority w:val="99"/>
    <w:rsid w:val="006671B7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671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671B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671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671B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671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671B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671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671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671B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671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671B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671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671B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671B7"/>
  </w:style>
  <w:style w:type="paragraph" w:customStyle="1" w:styleId="aff2">
    <w:name w:val="Моноширинный"/>
    <w:basedOn w:val="a"/>
    <w:next w:val="a"/>
    <w:uiPriority w:val="99"/>
    <w:rsid w:val="006671B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671B7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671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671B7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671B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671B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671B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671B7"/>
    <w:pPr>
      <w:ind w:left="140"/>
    </w:pPr>
  </w:style>
  <w:style w:type="character" w:customStyle="1" w:styleId="affa">
    <w:name w:val="Опечатки"/>
    <w:uiPriority w:val="99"/>
    <w:rsid w:val="006671B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671B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671B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671B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671B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671B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671B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671B7"/>
  </w:style>
  <w:style w:type="paragraph" w:customStyle="1" w:styleId="afff2">
    <w:name w:val="Примечание."/>
    <w:basedOn w:val="a6"/>
    <w:next w:val="a"/>
    <w:uiPriority w:val="99"/>
    <w:rsid w:val="006671B7"/>
  </w:style>
  <w:style w:type="character" w:customStyle="1" w:styleId="afff3">
    <w:name w:val="Продолжение ссылки"/>
    <w:uiPriority w:val="99"/>
    <w:rsid w:val="006671B7"/>
  </w:style>
  <w:style w:type="paragraph" w:customStyle="1" w:styleId="afff4">
    <w:name w:val="Словарная статья"/>
    <w:basedOn w:val="a"/>
    <w:next w:val="a"/>
    <w:uiPriority w:val="99"/>
    <w:rsid w:val="006671B7"/>
    <w:pPr>
      <w:ind w:right="118" w:firstLine="0"/>
    </w:pPr>
  </w:style>
  <w:style w:type="character" w:customStyle="1" w:styleId="afff5">
    <w:name w:val="Сравнение редакций"/>
    <w:uiPriority w:val="99"/>
    <w:rsid w:val="006671B7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671B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671B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671B7"/>
  </w:style>
  <w:style w:type="character" w:customStyle="1" w:styleId="afff9">
    <w:name w:val="Ссылка на утративший силу документ"/>
    <w:uiPriority w:val="99"/>
    <w:rsid w:val="006671B7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671B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671B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671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671B7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671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671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671B7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1513E3"/>
    <w:rPr>
      <w:color w:val="0000FF"/>
      <w:u w:val="single"/>
    </w:rPr>
  </w:style>
  <w:style w:type="paragraph" w:styleId="affff1">
    <w:name w:val="Balloon Text"/>
    <w:basedOn w:val="a"/>
    <w:link w:val="affff2"/>
    <w:uiPriority w:val="99"/>
    <w:semiHidden/>
    <w:unhideWhenUsed/>
    <w:rsid w:val="002D0C2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2D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8948</Words>
  <Characters>51004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59833</CharactersWithSpaces>
  <SharedDoc>false</SharedDoc>
  <HLinks>
    <vt:vector size="6" baseType="variant"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7</cp:revision>
  <cp:lastPrinted>2018-11-27T09:31:00Z</cp:lastPrinted>
  <dcterms:created xsi:type="dcterms:W3CDTF">2016-10-10T14:13:00Z</dcterms:created>
  <dcterms:modified xsi:type="dcterms:W3CDTF">2018-11-27T09:32:00Z</dcterms:modified>
</cp:coreProperties>
</file>