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93" w:rsidRPr="00717E93" w:rsidRDefault="00717E93" w:rsidP="00717E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E9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51435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93" w:rsidRPr="00717E93" w:rsidRDefault="00717E93" w:rsidP="00717E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ДМИТРОВСКИЙ СЕЛЬСКИЙ СОВЕТ</w:t>
      </w:r>
    </w:p>
    <w:p w:rsidR="00717E93" w:rsidRPr="00717E93" w:rsidRDefault="00717E93" w:rsidP="00717E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СОВЕТСКОГО РАЙОНА РЕСПУБЛИКИ КРЫМ</w:t>
      </w:r>
    </w:p>
    <w:tbl>
      <w:tblPr>
        <w:tblW w:w="10476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476"/>
      </w:tblGrid>
      <w:tr w:rsidR="00717E93" w:rsidRPr="00717E93" w:rsidTr="001C03A5">
        <w:trPr>
          <w:trHeight w:val="60"/>
        </w:trPr>
        <w:tc>
          <w:tcPr>
            <w:tcW w:w="104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E93" w:rsidRPr="00717E93" w:rsidRDefault="00717E93" w:rsidP="00717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</w:tc>
      </w:tr>
    </w:tbl>
    <w:p w:rsidR="00717E93" w:rsidRPr="00717E93" w:rsidRDefault="00717E93" w:rsidP="00717E93">
      <w:pPr>
        <w:tabs>
          <w:tab w:val="left" w:pos="71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8- сессия 2-го созыва</w:t>
      </w:r>
    </w:p>
    <w:p w:rsidR="00717E93" w:rsidRPr="00717E93" w:rsidRDefault="00717E93" w:rsidP="00717E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717E93" w:rsidRPr="00717E93" w:rsidRDefault="00717E93" w:rsidP="00717E93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845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01</w:t>
      </w:r>
      <w:r w:rsidRPr="00717E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845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Pr="00717E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</w:t>
      </w:r>
      <w:r w:rsidRPr="0071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</w:t>
      </w:r>
      <w:r w:rsidR="00875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717E93" w:rsidRDefault="00717E93" w:rsidP="00717E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71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Дмитровка</w:t>
      </w:r>
      <w:r w:rsidRPr="00717E9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</w:t>
      </w:r>
    </w:p>
    <w:p w:rsidR="00717E93" w:rsidRDefault="00717E93" w:rsidP="0071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«Об </w:t>
      </w:r>
      <w:r w:rsidR="00210BB5"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увековечении</w:t>
      </w:r>
    </w:p>
    <w:p w:rsidR="00210BB5" w:rsidRPr="00210BB5" w:rsidRDefault="00717E93" w:rsidP="00717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памяти выдающихся </w:t>
      </w:r>
      <w:r w:rsidR="00210BB5"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событий и личностей</w:t>
      </w:r>
    </w:p>
    <w:p w:rsidR="00210BB5" w:rsidRPr="00210BB5" w:rsidRDefault="00210BB5" w:rsidP="00717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</w:t>
      </w:r>
      <w:r w:rsidR="0071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210BB5" w:rsidRDefault="006810AE" w:rsidP="0071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Дмитровское</w:t>
      </w:r>
      <w:r w:rsidR="00210BB5"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Советского района</w:t>
      </w:r>
      <w:r w:rsidR="0071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17E93" w:rsidRPr="00210BB5" w:rsidRDefault="00717E93" w:rsidP="00717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210BB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Федеральным законом</w:t>
        </w:r>
      </w:hyperlink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210BB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Крым от 21.08.2014 №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54-ЗРК «Об основах местного самоуправления в Республике Крым»,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210BB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Крым от 30.12.2015 №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197-ЗРК/2015 «Об увековечении памяти лиц, имеющих выдающиеся достижения и особые заслуги перед Республикой Крым, а также исторических событий»,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210BB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Уставом</w:t>
        </w:r>
      </w:hyperlink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 Республики Крым,</w:t>
      </w:r>
    </w:p>
    <w:p w:rsidR="00210BB5" w:rsidRDefault="006810AE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Дмитровский</w:t>
      </w:r>
      <w:r w:rsidR="00210BB5"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сельский совет решил:</w:t>
      </w:r>
    </w:p>
    <w:p w:rsid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anchor="P50" w:history="1">
        <w:r w:rsidRPr="00210BB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увековечении памяти выдающихся событий и личностей на территории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 (Приложение №1).</w:t>
      </w:r>
    </w:p>
    <w:p w:rsid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комиссии по рассмотрению обращений об увековечении памяти выдающихся событий и личностей на территории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(Приложение №2).</w:t>
      </w:r>
    </w:p>
    <w:p w:rsid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форму ходатайства об увековечении памяти выдающихся событий и личностей на территории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 (Приложение №3).</w:t>
      </w:r>
    </w:p>
    <w:p w:rsid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подлежит обнародованию путём размещения на информационных стендах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на сайте sovmo.rk.gov.ru. </w:t>
      </w:r>
    </w:p>
    <w:p w:rsid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обнародования. </w:t>
      </w:r>
    </w:p>
    <w:p w:rsid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оставляю за собой.</w:t>
      </w:r>
    </w:p>
    <w:p w:rsidR="00717E93" w:rsidRPr="00210BB5" w:rsidRDefault="00717E93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AE" w:rsidRPr="006810AE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AE">
        <w:rPr>
          <w:rFonts w:ascii="Times New Roman" w:hAnsi="Times New Roman" w:cs="Times New Roman"/>
          <w:sz w:val="28"/>
          <w:szCs w:val="28"/>
        </w:rPr>
        <w:t xml:space="preserve">Председатель Дмитровского сельского совета – </w:t>
      </w:r>
    </w:p>
    <w:p w:rsidR="006810AE" w:rsidRPr="006810AE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AE">
        <w:rPr>
          <w:rFonts w:ascii="Times New Roman" w:hAnsi="Times New Roman" w:cs="Times New Roman"/>
          <w:sz w:val="28"/>
          <w:szCs w:val="28"/>
        </w:rPr>
        <w:t>Глава администрации Дмитровского</w:t>
      </w:r>
    </w:p>
    <w:p w:rsidR="00210BB5" w:rsidRPr="00210BB5" w:rsidRDefault="006810AE" w:rsidP="0068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17E93">
        <w:rPr>
          <w:rFonts w:ascii="Times New Roman" w:hAnsi="Times New Roman" w:cs="Times New Roman"/>
          <w:sz w:val="28"/>
          <w:szCs w:val="28"/>
        </w:rPr>
        <w:tab/>
      </w:r>
      <w:r w:rsidR="00717E93">
        <w:rPr>
          <w:rFonts w:ascii="Times New Roman" w:hAnsi="Times New Roman" w:cs="Times New Roman"/>
          <w:sz w:val="28"/>
          <w:szCs w:val="28"/>
        </w:rPr>
        <w:tab/>
      </w:r>
      <w:r w:rsidR="00717E93">
        <w:rPr>
          <w:rFonts w:ascii="Times New Roman" w:hAnsi="Times New Roman" w:cs="Times New Roman"/>
          <w:sz w:val="28"/>
          <w:szCs w:val="28"/>
        </w:rPr>
        <w:tab/>
      </w:r>
      <w:r w:rsidR="00717E93">
        <w:rPr>
          <w:rFonts w:ascii="Times New Roman" w:hAnsi="Times New Roman" w:cs="Times New Roman"/>
          <w:sz w:val="28"/>
          <w:szCs w:val="28"/>
        </w:rPr>
        <w:tab/>
      </w:r>
      <w:r w:rsidR="00717E93">
        <w:rPr>
          <w:rFonts w:ascii="Times New Roman" w:hAnsi="Times New Roman" w:cs="Times New Roman"/>
          <w:sz w:val="28"/>
          <w:szCs w:val="28"/>
        </w:rPr>
        <w:tab/>
      </w:r>
      <w:r w:rsidRPr="006810A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717E93">
        <w:rPr>
          <w:rFonts w:ascii="Times New Roman" w:hAnsi="Times New Roman" w:cs="Times New Roman"/>
          <w:sz w:val="28"/>
          <w:szCs w:val="28"/>
        </w:rPr>
        <w:tab/>
      </w:r>
      <w:r w:rsidR="00717E93">
        <w:rPr>
          <w:rFonts w:ascii="Times New Roman" w:hAnsi="Times New Roman" w:cs="Times New Roman"/>
          <w:sz w:val="28"/>
          <w:szCs w:val="28"/>
        </w:rPr>
        <w:tab/>
        <w:t>Д.А.</w:t>
      </w:r>
      <w:r w:rsidRPr="006810AE">
        <w:rPr>
          <w:rFonts w:ascii="Times New Roman" w:hAnsi="Times New Roman" w:cs="Times New Roman"/>
          <w:sz w:val="28"/>
          <w:szCs w:val="28"/>
        </w:rPr>
        <w:t>Ефременко</w:t>
      </w:r>
    </w:p>
    <w:p w:rsidR="00717E93" w:rsidRDefault="00210BB5" w:rsidP="00210BB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AC7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93" w:rsidRDefault="00210BB5" w:rsidP="00210BB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717E93">
        <w:rPr>
          <w:rFonts w:ascii="Times New Roman" w:hAnsi="Times New Roman" w:cs="Times New Roman"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0AE">
        <w:rPr>
          <w:rFonts w:ascii="Times New Roman" w:hAnsi="Times New Roman" w:cs="Times New Roman"/>
          <w:sz w:val="28"/>
          <w:szCs w:val="28"/>
        </w:rPr>
        <w:t>Дмитровского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</w:p>
    <w:p w:rsidR="00210BB5" w:rsidRPr="00AC71E6" w:rsidRDefault="00717E93" w:rsidP="00210BB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456C">
        <w:rPr>
          <w:rFonts w:ascii="Times New Roman" w:hAnsi="Times New Roman" w:cs="Times New Roman"/>
          <w:sz w:val="28"/>
          <w:szCs w:val="28"/>
        </w:rPr>
        <w:t>01 июня</w:t>
      </w:r>
      <w:r>
        <w:rPr>
          <w:rFonts w:ascii="Times New Roman" w:hAnsi="Times New Roman" w:cs="Times New Roman"/>
          <w:sz w:val="28"/>
          <w:szCs w:val="28"/>
        </w:rPr>
        <w:t xml:space="preserve"> 2020г.№ 54</w:t>
      </w:r>
      <w:r w:rsidR="00210BB5" w:rsidRPr="00AC7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увековечении памяти выдающихся событий и личностей на территории муниципального образования </w:t>
      </w:r>
      <w:r w:rsidR="00681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Советского района</w:t>
      </w:r>
    </w:p>
    <w:p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увековечении памяти выдающихся событий и личностей на территории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 (далее - Положение об увековечении памяти) устанавливает общие принципы увековечения памяти 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выдающихся событий и личностей,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рассмотрения вопросов и принятия решений об установке мемориальных сооружений на территории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увековечении памяти не регулирует вопросы установления мемориальных сооружений на захоронениях граждан.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увековечения памяти - памятник, памятный знак и мемориальная доска;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- скульптурная, скульптурно-архитектурная и монументально-декоративная композиция, которая возводится в целях увековечения памяти гражданина или исторического события;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мемориальные сооружения - это произведения искусства и архитектуры, создаваемые в память об отдельных гражданах и исторических событиях (мемориальные доски и другие памятные знаки).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памятный знак - локальное тематическое произведение с ограниченной сферой восприятия, посвященное увековечению события или памяти гражданина: стела, обелиск, колонна, триумфальная арка, другие архитектурные формы и скульптурные композиции;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мемориальная доска - плита, устанавливаемая на фасадах, в интерьерах зданий, сооружений и на закрытых территориях, связанных с историческими событиями, жизнью и деятельностью особо выдающихся граждан. В тексте мемориальной доски должны быть указаны полностью фамилия, имя, отчество, даты, конкретизирующие время причастности лица или события к месту установки мемориальной доски увековечиваемой памяти гражданина или события. В композицию мемориальных досок, помимо текста, могут включаться портретные изображения, декоративные элементы, подсветка, приспособления для возложения цветов.</w:t>
      </w:r>
    </w:p>
    <w:p w:rsidR="00210BB5" w:rsidRPr="00717E93" w:rsidRDefault="00210BB5" w:rsidP="00210BB5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Увековечение может быть осуществлено путем присвоения имен муниципальным организациям, улицам, скверам, площадям, а также посредством установки памятников, памятных знаков и мемориальных досок.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Увековечение памяти выдающихся граждан в муницип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альном образовании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 производится только посмертно и за особо выдающиеся заслуги в экономике, жилищно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-коммунальном хозяйстве, науке,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культуре, искусстве, спорту, защите Отечества, примерах героизма и самопожертвования, в области труда, воспитании, просвещении, социальной защите, охране 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здоровья, жизни и прав граждан,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благотворительной деятельности и иные заслуги п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 муниципальным образованием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Увековечению подлежат только общезначимые события в истории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района. К ним могут быть отнесены крупные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события и знаменательные даты,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ытия в области науки и техники,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выдающиеся достижения в мировой и отечественной культуре и искусстве и т.д.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Увековечение памяти выдающихся событий и личностей в муниципальном образовании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 производится на основании решения депутатов 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Дмиторовского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Критериями, являющимися основанием для принятия решения об увековечении памяти, являются: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значимость гражданина или события в истории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общепризнанных достижений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 и спорте, в области труда и социальной защиты населения;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особый вклад гражданина в определенную сферу деятельности, принесший долговременную пользу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Основными формами увековечения памяти являются: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присвоение имени муниципальному предприятию, учреждению, организации и другому объекту;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установка мемориальной доски на здании жилого дома, предприятия, учреждения, организации и другого объекта;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установка произведений монументального и декоративного искусства;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занесение в Книгу памяти муниципального образования;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присвоение фамилий и имен улицам, площадям, сооружениям и др.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память о выдающемся историческом событии или гражданине может быть установлено только одно мемориальное сооружение.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Мемориальные сооружения, установленные без соответствующего разрешения, демонтируются в установленном действующим законодательством порядке.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Финансирование работ, связанных с проектированием, изготовлением, установкой и торжественным открытием мемориального сооружения, осуществляется за счет средств инициатора увековечения памяти. Установка мемориальных сооружений в память о почетных гражданах муниципального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 осуществляется за счет средств местного бюджета.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717E93" w:rsidRDefault="00717E93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210BB5" w:rsidRPr="00717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подачи материалов на увековечение памяти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Инициаторами увековечения памяти могут выступать органы государственной власти и органы местного самоуправления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района, коллективы предприятий, учреждений, организаций независимо от форм собственности, общественные объединения, действующие на территории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района, инициативные группы жителей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 численностью не менее 25 человек. Родственники не могут быть инициаторами увековечения памяти.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предварительного рассмотрения вопросов, связанных с увековечением памяти, создается комиссия по рассмотрению материалов об увековечивании памяти выдающихся граждан, событи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 организаций на территории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Советского района (далее - Комиссия), в которую могут входить руководители учреждений, предприятий, организаций, депутаты 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Дмитровского сельского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совета, известные специалисты в области градостроительства и архитектуры, историки, краеведы Почетные граждане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Комиссии утверждаются постановлением главы Администрации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 района.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Для установления мемориального сооружения, в том числе мемориальной доски, необходимы следующие документы: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ходатайство инициаторов увековечения памяти (далее - ходатайство), содержащее необходимые общие сведения об историческом событии или деятеле с подробной мотивировкой целесообразности увековечения их памяти согласно приложению;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архивных или других документов, подтверждающих достоверность события или заслуги гражданина, имя которого увековечивается;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формой увековечения является мемориальная доска, то документы из соответствующих организаций с указанием периода проживания (деятельности) в данном здании гражданина, жизнь и деятельность которого увековечиваются;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 надписи на мемориальном сооружении или мемориальной доске - текст в лаконичной форме должен содержать характеристику события (творческого достижения, периода жизни и деятельности конкретного гражданина и т.д.), которому посвящена мемориальная доска, должно быть ясно, почему она установлена именно по данному конкретному адресу; в тексте надписи на мемориальной доске, посвященной какому-либо гражданину, обязательно полное указание имени, отчества и фамилии этого гражданина;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сведений о предполагаемом месте установки объекта увековечения памяти с обоснованием его выбора;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-письменного согласования с органом охраны объектов культурного наследия, в случае если объект увековечения памяти размещается на объекте культурного наследия (памятнике истории и культуры) или в зоне охраны объекта культурного наследия в соо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тветствии с Федеральным законом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25.06.2002 № 73-ФЗ «Об объектах культурного наследия (памятниках истории и культуры) народов Российской Федерации»;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проектного предложения (эскиз, макет) объекта увековечения памяти.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источнике финансирования работ по проектированию, изготовлению и установке мемориального сооружения, мемориальной доски;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подтверждающий согласие собственника (балансодержателя) объекта недвижимости на установку мемориального сооружения, а также обязательства по обеспечению его сохранности и поддержанию в надлежащем эстетическом виде;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место размещения мемориального сооружения, проект мемориального сооружения должны быть согласованы с Администрацией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Для присвоения имени улицам, скверам, площадям и др. необходимо: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ходатайство, содержащее необходимые общие сведения об историческом событии или деятеле с подробной мотивировкой целесообразности увековечения их памяти согласно приложению;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архивных или других документов, подтверждающих достоверность события или заслуги гражданина, имя которого увековечивается;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источниках финансирования работ, связанных с переименованием улицы, сквера, площади, сооружения и др.;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717E93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принятия решения об увековечении памяти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результате рассмотрения обращения об увековечении памяти выдающихся событий и личностей на территории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 Комиссия принимает решение в форме заключения.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Решение об увековечении памяти, принимаемое Комиссией, служит основанием для его рассмотрения на заседании сессии 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и утверждения его решением.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случае принятия Комиссией решения об отклонении ходатайства повторное ходатайство может выноситься не ранее чем через год после предыдущего рассмотрения.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717E93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Проектирование, изготовление и установка</w:t>
      </w:r>
    </w:p>
    <w:p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мемориальных сооружений</w:t>
      </w:r>
    </w:p>
    <w:p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Создание мемориальных сооружений в том числе мемориальных досок, осуществляется на основе договоров, заключенных между инициатором (далее -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заказчик) и исполнителем (подрядчиком) в порядке, установленном действующим законодательством.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Заказчик определяет форму проектирования мемориального сооружения, исполнителей (подрядчиков) по выполнению в материале (натуре) и установке мемориального сооружения.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и место установки объекта увековечения памяти должны отвечать следующим требованиям: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объекта увековечения памяти с учетом его панорамного восприятия;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существующей градостроительной ситуации, окружающей застройки и градостроительных возможностей в случае размещения объекта увековечения памяти на земельном участке.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Архитектурно-художественное решение мемориальной доски не должно противоречить характеру сооружения, особенностям той среды, в которую мемориальная доска привносится как новый элемент.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мемориального сооружения, требующего предоставления земельного участка, заказчик обязан подготовить документацию по формированию земельного участка в соответствии с действующим законодательством.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Мемориальные сооружения, в том числе мемориальные доски, выполняются в материалах и технике, обеспечивающих наиболее полное выявление художественного замысла автора и долговечность произведения (металл, мозаика, камень, стекло, керамика, бетон высоких марок, высокопрочные синтетические материалы и т.п.).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Мемориальные доски устанавливаются на хорошо просматриваемых местах на высоте не ниже двух метров. На стене здания, сооружения вблизи мемориальной доски не должна находиться иная информация (реклама, объявления и др.), не связанная с текстом мемориальной доски.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После завершения работ по установке мемориального сооружения, в том числе мемориальной доски, проводится их торжественное открытие.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 Содержание объектов увековечения памяти осуществляется инициатором.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Объекты увековечения памяти, установленные за счет средств бюджета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района, принимаются в муниципальную собственность.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Содержание объектов увековечения памяти, являющихся муниципальной собственностью, производится за счет средств бюджета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 в пределах, имеющихся на эти цели ассигнований.</w:t>
      </w:r>
    </w:p>
    <w:p w:rsidR="00717E93" w:rsidRDefault="00717E93">
      <w:pPr>
        <w:rPr>
          <w:rFonts w:ascii="Times New Roman" w:hAnsi="Times New Roman" w:cs="Times New Roman"/>
          <w:sz w:val="28"/>
          <w:szCs w:val="28"/>
        </w:rPr>
      </w:pPr>
      <w:bookmarkStart w:id="1" w:name="Par127"/>
      <w:bookmarkEnd w:id="1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7E93" w:rsidRDefault="00210BB5" w:rsidP="00210BB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C7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93" w:rsidRDefault="00210BB5" w:rsidP="00210BB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717E93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6810AE">
        <w:rPr>
          <w:rFonts w:ascii="Times New Roman" w:hAnsi="Times New Roman" w:cs="Times New Roman"/>
          <w:sz w:val="28"/>
          <w:szCs w:val="28"/>
        </w:rPr>
        <w:t>Дмитровского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Pr="00AC7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B5" w:rsidRPr="00AC71E6" w:rsidRDefault="00717E93" w:rsidP="00210BB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456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6C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2020г.№ 54</w:t>
      </w:r>
    </w:p>
    <w:p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комиссии по рассмотрению обращений по увековечению памяти выдающихся событий и личностей на территории </w:t>
      </w:r>
      <w:r w:rsidR="00C8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C8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 района</w:t>
      </w:r>
    </w:p>
    <w:p w:rsidR="00210BB5" w:rsidRPr="00C8456C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Par132"/>
      <w:bookmarkEnd w:id="2"/>
    </w:p>
    <w:p w:rsidR="00210BB5" w:rsidRPr="00C8456C" w:rsidRDefault="00C8456C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210BB5" w:rsidRPr="00C84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210BB5" w:rsidRDefault="00C8456C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рассмотрению обращений об увековечении памяти граждан и исторических событий на территории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 (далее - Комиссия) создана в целях рассмотрения обращений об увековечении памяти граждан и исторических событий на территории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 района, о демонтаже, переносе или реконструкции объектов увековечения памяти.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Комиссия в своей деятельности руководствуется законами и иными правовыми актами Российской Федерации, правовыми актами Республики Крым, а также настоящим Положением.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Комиссия является постоянно действующим совещательным органом при администрации сельского поселения, в состав котор</w:t>
      </w:r>
      <w:r w:rsidR="00C8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могут входить специалисты в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градостроительства и архитектуры, историки, краеведы, почетные граждане муниципального образования, депутаты </w:t>
      </w:r>
      <w:r w:rsidR="0071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="00C8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C8456C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Par138"/>
      <w:bookmarkEnd w:id="3"/>
      <w:r w:rsidRPr="00C84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Основные функции комиссии</w:t>
      </w:r>
    </w:p>
    <w:p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210BB5" w:rsidRDefault="00C8456C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Комиссии являются рассмотрение обращений и подготовка заключений по вопросам увековечения памяти граждан и исторических событий на территории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района, демонтажа, переноса или реконструкции объекта увековечения памяти при его разрушении или невозможности восстановления.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увековечении памяти граждан и исторических событий на территории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района, демонтаже, переносе или реконструкции объекта увековечения памяти принимает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Дмитровский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путем вынесения соответствующего решения.</w:t>
      </w:r>
    </w:p>
    <w:p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C8456C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Par143"/>
      <w:bookmarkEnd w:id="4"/>
      <w:r w:rsidRPr="00C84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Права комиссии</w:t>
      </w:r>
    </w:p>
    <w:p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210BB5" w:rsidRDefault="00C8456C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имеет право: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приглашать на заседания инициатора, внесшего предложение об увековечении памяти;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публиковать в средствах массовой информации статьи и информационные сообщения по вопросам своей компетенции.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C8456C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Par149"/>
      <w:bookmarkEnd w:id="5"/>
      <w:r w:rsidRPr="00C84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Порядок работы комиссии</w:t>
      </w:r>
    </w:p>
    <w:p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210BB5" w:rsidRDefault="00C8456C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Комиссии проводятся в срок не позднее десяти рабочих дней со дня поступления обращения об увековечении памяти граждан и исторических событий на территории муниципального образования либо о демонтаже, переносе или реконструкции объекта увековечения памяти в администрацию сельского поселения.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8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проводит председатель, в его отсутствие один из заместителей.</w:t>
      </w:r>
    </w:p>
    <w:p w:rsidR="00210BB5" w:rsidRPr="00210BB5" w:rsidRDefault="00C8456C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считается правомочным, если на нем присутствует не менее двух третей членов Комиссии.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4.4.Решения Комиссии принимаются большинством голосов присутствующих на заседании членов Комиссии. При равенстве голосов голос председателя является решающим.</w:t>
      </w:r>
    </w:p>
    <w:p w:rsidR="00210BB5" w:rsidRPr="00210BB5" w:rsidRDefault="00C8456C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принимает решение в форме заключения. Заключение Комиссии подписывается председателем и членами Комиссии, присутствовавшими на заседании.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 течение пяти рабочих дней с даты подготовки заключения, заявителю направляется письменное уведомление о результатах рассмотрения обращения.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Обеспечение деятельности Комиссии осуществляется Администрацией 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C8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 района.</w:t>
      </w:r>
    </w:p>
    <w:p w:rsidR="00C8456C" w:rsidRDefault="00C84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56C" w:rsidRDefault="00210BB5" w:rsidP="00C8456C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C7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6C" w:rsidRDefault="00210BB5" w:rsidP="00C8456C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C8456C"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C8456C" w:rsidRDefault="006810AE" w:rsidP="00C8456C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="00210BB5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</w:p>
    <w:p w:rsidR="00780BC3" w:rsidRDefault="00C8456C" w:rsidP="00C8456C">
      <w:pPr>
        <w:spacing w:after="0" w:line="240" w:lineRule="auto"/>
        <w:ind w:left="4111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0BB5" w:rsidRPr="00AC7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 июня </w:t>
      </w:r>
      <w:r w:rsidR="00210BB5" w:rsidRPr="00AC71E6">
        <w:rPr>
          <w:rFonts w:ascii="Times New Roman" w:hAnsi="Times New Roman" w:cs="Times New Roman"/>
          <w:sz w:val="28"/>
          <w:szCs w:val="28"/>
        </w:rPr>
        <w:t>2020г.№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EE4BB7" w:rsidRDefault="00EE4BB7" w:rsidP="00780BC3">
      <w:pPr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BC3" w:rsidRPr="00780BC3" w:rsidRDefault="00780BC3" w:rsidP="00780BC3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комиссию по рассмотрению обращений об увековечении</w:t>
      </w:r>
      <w:r w:rsidR="00C8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 выдающихся событий и личностей на территории</w:t>
      </w:r>
      <w:r w:rsidR="00C8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7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</w:t>
      </w:r>
    </w:p>
    <w:p w:rsidR="00210BB5" w:rsidRPr="00210BB5" w:rsidRDefault="00210BB5" w:rsidP="00780BC3">
      <w:pPr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19299A" w:rsidRDefault="00210BB5" w:rsidP="00210BB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ХОДАТАЙСТВО</w:t>
      </w:r>
    </w:p>
    <w:p w:rsidR="00210BB5" w:rsidRPr="0019299A" w:rsidRDefault="00210BB5" w:rsidP="00210B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10BB5" w:rsidRPr="0019299A" w:rsidRDefault="00210BB5" w:rsidP="00210B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ходатайствует (наименование предприятия, учреждения, </w:t>
      </w:r>
      <w:r w:rsidR="00C8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и т.</w:t>
      </w: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</w:t>
      </w:r>
    </w:p>
    <w:p w:rsidR="00210BB5" w:rsidRPr="0019299A" w:rsidRDefault="00210BB5" w:rsidP="00210BB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увековечении памяти ________________________________________________________________________</w:t>
      </w:r>
      <w:r w:rsidRPr="00192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(ФИО.,событие,)</w:t>
      </w:r>
    </w:p>
    <w:p w:rsidR="00210BB5" w:rsidRPr="0019299A" w:rsidRDefault="00210BB5" w:rsidP="00210BB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r w:rsidR="00C8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_________________________(форма </w:t>
      </w: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увековечения)</w:t>
      </w:r>
    </w:p>
    <w:p w:rsidR="00210BB5" w:rsidRPr="0019299A" w:rsidRDefault="00210BB5" w:rsidP="00210B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210BB5" w:rsidRPr="0019299A" w:rsidRDefault="00210BB5" w:rsidP="00210BB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 жизненного пути, заслуг и т.д.)</w:t>
      </w:r>
    </w:p>
    <w:p w:rsidR="00210BB5" w:rsidRPr="0019299A" w:rsidRDefault="00210BB5" w:rsidP="00210B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поддержать ходатайство об увековечении памяти _______________________________________________________________________</w:t>
      </w:r>
    </w:p>
    <w:p w:rsidR="00210BB5" w:rsidRPr="0019299A" w:rsidRDefault="00210BB5" w:rsidP="00210BB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(ФИО., событие,)</w:t>
      </w:r>
    </w:p>
    <w:p w:rsidR="00210BB5" w:rsidRPr="0019299A" w:rsidRDefault="00210BB5" w:rsidP="00210B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</w:t>
      </w:r>
      <w:r w:rsidR="00C8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210BB5" w:rsidRPr="0019299A" w:rsidRDefault="00210BB5" w:rsidP="00C8456C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(изготовле</w:t>
      </w:r>
      <w:r w:rsidR="00C8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нию, сооружению, установке и т.</w:t>
      </w: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</w:t>
      </w:r>
    </w:p>
    <w:p w:rsidR="00210BB5" w:rsidRPr="0019299A" w:rsidRDefault="00210BB5" w:rsidP="00210BB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произведены за счет средств ____________________________________ (наименование предприятия, учреждения, колле</w:t>
      </w:r>
      <w:r w:rsidR="00C8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ктива и т.</w:t>
      </w: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</w:t>
      </w:r>
    </w:p>
    <w:p w:rsidR="00210BB5" w:rsidRPr="0019299A" w:rsidRDefault="00210BB5" w:rsidP="00210B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10BB5" w:rsidRPr="0019299A" w:rsidRDefault="00C8456C" w:rsidP="00210BB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ФИО лица, </w:t>
      </w:r>
      <w:r w:rsidR="00210BB5"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подписавшего ходатайство)</w:t>
      </w:r>
      <w:r w:rsidR="00210BB5" w:rsidRPr="00192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10BB5" w:rsidRPr="0019299A" w:rsidRDefault="00210BB5" w:rsidP="00210B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__________________</w:t>
      </w:r>
      <w:r w:rsidR="00C8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8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8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8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«___» _______________</w:t>
      </w:r>
      <w:r w:rsidRPr="0019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20__г.</w:t>
      </w:r>
    </w:p>
    <w:sectPr w:rsidR="00210BB5" w:rsidRPr="0019299A" w:rsidSect="00717E93">
      <w:headerReference w:type="default" r:id="rId13"/>
      <w:headerReference w:type="first" r:id="rId14"/>
      <w:pgSz w:w="11900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A93" w:rsidRDefault="00902A93">
      <w:pPr>
        <w:spacing w:after="0" w:line="240" w:lineRule="auto"/>
      </w:pPr>
      <w:r>
        <w:separator/>
      </w:r>
    </w:p>
  </w:endnote>
  <w:endnote w:type="continuationSeparator" w:id="1">
    <w:p w:rsidR="00902A93" w:rsidRDefault="0090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A93" w:rsidRDefault="00902A93">
      <w:pPr>
        <w:spacing w:after="0" w:line="240" w:lineRule="auto"/>
      </w:pPr>
      <w:r>
        <w:separator/>
      </w:r>
    </w:p>
  </w:footnote>
  <w:footnote w:type="continuationSeparator" w:id="1">
    <w:p w:rsidR="00902A93" w:rsidRDefault="0090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F9" w:rsidRDefault="00902A93">
    <w:pPr>
      <w:spacing w:after="0"/>
      <w:ind w:left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F9" w:rsidRDefault="0004463A">
    <w:pPr>
      <w:spacing w:after="0"/>
      <w:ind w:left="720"/>
    </w:pPr>
    <w:r>
      <w:rPr>
        <w:rFonts w:ascii="Times New Roman" w:eastAsia="Times New Roman" w:hAnsi="Times New Roman" w:cs="Times New Roman"/>
      </w:rPr>
      <w:t xml:space="preserve">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FA50AA"/>
    <w:multiLevelType w:val="multilevel"/>
    <w:tmpl w:val="7C00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E6"/>
    <w:rsid w:val="0004265B"/>
    <w:rsid w:val="0004463A"/>
    <w:rsid w:val="00112B5F"/>
    <w:rsid w:val="001A18CD"/>
    <w:rsid w:val="00210BB5"/>
    <w:rsid w:val="00216FD3"/>
    <w:rsid w:val="00260DEC"/>
    <w:rsid w:val="003C3986"/>
    <w:rsid w:val="006810AE"/>
    <w:rsid w:val="00717E93"/>
    <w:rsid w:val="00777EE1"/>
    <w:rsid w:val="00780BC3"/>
    <w:rsid w:val="007F15AC"/>
    <w:rsid w:val="00875224"/>
    <w:rsid w:val="00902A93"/>
    <w:rsid w:val="00A3186E"/>
    <w:rsid w:val="00AC71E6"/>
    <w:rsid w:val="00C8456C"/>
    <w:rsid w:val="00CD5E47"/>
    <w:rsid w:val="00D04001"/>
    <w:rsid w:val="00EE4BB7"/>
    <w:rsid w:val="00F12B2E"/>
    <w:rsid w:val="00F6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B5"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21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0BB5"/>
  </w:style>
  <w:style w:type="paragraph" w:styleId="a6">
    <w:name w:val="Balloon Text"/>
    <w:basedOn w:val="a"/>
    <w:link w:val="a7"/>
    <w:uiPriority w:val="99"/>
    <w:semiHidden/>
    <w:unhideWhenUsed/>
    <w:rsid w:val="0071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zakon.scl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Метельский Александр Андреевич</dc:creator>
  <cp:lastModifiedBy>Админ</cp:lastModifiedBy>
  <cp:revision>4</cp:revision>
  <dcterms:created xsi:type="dcterms:W3CDTF">2020-03-31T04:52:00Z</dcterms:created>
  <dcterms:modified xsi:type="dcterms:W3CDTF">2020-06-01T13:11:00Z</dcterms:modified>
</cp:coreProperties>
</file>